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F3" w:rsidRPr="00CB5D9B" w:rsidRDefault="00B507F3" w:rsidP="00B507F3">
      <w:pPr>
        <w:spacing w:after="0" w:line="240" w:lineRule="auto"/>
        <w:jc w:val="center"/>
        <w:rPr>
          <w:b/>
          <w:sz w:val="24"/>
          <w:szCs w:val="24"/>
        </w:rPr>
      </w:pPr>
      <w:bookmarkStart w:id="0" w:name="_GoBack"/>
      <w:bookmarkEnd w:id="0"/>
      <w:r w:rsidRPr="00CB5D9B">
        <w:rPr>
          <w:b/>
          <w:sz w:val="24"/>
          <w:szCs w:val="24"/>
        </w:rPr>
        <w:t>106/1999 Sb.</w:t>
      </w:r>
    </w:p>
    <w:p w:rsidR="00B507F3" w:rsidRPr="00CB5D9B" w:rsidRDefault="00B507F3" w:rsidP="00B507F3">
      <w:pPr>
        <w:spacing w:after="0" w:line="240" w:lineRule="auto"/>
        <w:jc w:val="center"/>
        <w:rPr>
          <w:b/>
          <w:sz w:val="24"/>
          <w:szCs w:val="24"/>
        </w:rPr>
      </w:pPr>
      <w:r w:rsidRPr="00CB5D9B">
        <w:rPr>
          <w:b/>
          <w:sz w:val="24"/>
          <w:szCs w:val="24"/>
        </w:rPr>
        <w:t>ZÁKON</w:t>
      </w:r>
    </w:p>
    <w:p w:rsidR="00B507F3" w:rsidRPr="00CB5D9B" w:rsidRDefault="00B507F3" w:rsidP="00B507F3">
      <w:pPr>
        <w:spacing w:after="0" w:line="240" w:lineRule="auto"/>
        <w:jc w:val="center"/>
        <w:rPr>
          <w:b/>
          <w:sz w:val="24"/>
          <w:szCs w:val="24"/>
        </w:rPr>
      </w:pPr>
      <w:r w:rsidRPr="00CB5D9B">
        <w:rPr>
          <w:b/>
          <w:sz w:val="24"/>
          <w:szCs w:val="24"/>
        </w:rPr>
        <w:t>ze dne 11. května 1999</w:t>
      </w:r>
    </w:p>
    <w:p w:rsidR="00B507F3" w:rsidRPr="00CB5D9B" w:rsidRDefault="00B507F3" w:rsidP="00B507F3">
      <w:pPr>
        <w:spacing w:after="0" w:line="240" w:lineRule="auto"/>
        <w:jc w:val="center"/>
        <w:rPr>
          <w:b/>
          <w:sz w:val="24"/>
          <w:szCs w:val="24"/>
        </w:rPr>
      </w:pPr>
      <w:r w:rsidRPr="00CB5D9B">
        <w:rPr>
          <w:b/>
          <w:sz w:val="24"/>
          <w:szCs w:val="24"/>
        </w:rPr>
        <w:t>o svobodném přístupu k informacím</w:t>
      </w:r>
    </w:p>
    <w:p w:rsidR="00B507F3" w:rsidRPr="00CB5D9B" w:rsidRDefault="00B507F3" w:rsidP="00B507F3">
      <w:pPr>
        <w:spacing w:after="0" w:line="240" w:lineRule="auto"/>
        <w:jc w:val="center"/>
        <w:rPr>
          <w:b/>
          <w:sz w:val="24"/>
          <w:szCs w:val="24"/>
        </w:rPr>
      </w:pPr>
      <w:r w:rsidRPr="00CB5D9B">
        <w:rPr>
          <w:b/>
          <w:sz w:val="24"/>
          <w:szCs w:val="24"/>
        </w:rPr>
        <w:t>ve znění zákonů č. 101/2000 Sb., č. 159/2000 Sb., č. 39/2001 Sb., č. 413/2005 Sb., č. 61/2006 Sb., č. 110/2007 Sb., č. 32/2008 Sb., č. 254/2008 Sb., č. 274/2008 Sb., č. 227/2009 Sb.,</w:t>
      </w:r>
    </w:p>
    <w:p w:rsidR="00B507F3" w:rsidRPr="00CB5D9B" w:rsidRDefault="00B507F3" w:rsidP="00B507F3">
      <w:pPr>
        <w:spacing w:after="0" w:line="240" w:lineRule="auto"/>
        <w:jc w:val="center"/>
        <w:rPr>
          <w:b/>
          <w:sz w:val="24"/>
          <w:szCs w:val="24"/>
        </w:rPr>
      </w:pPr>
      <w:r w:rsidRPr="00CB5D9B">
        <w:rPr>
          <w:b/>
          <w:sz w:val="24"/>
          <w:szCs w:val="24"/>
        </w:rPr>
        <w:t>nálezu Ústavního soudu č. 123/2010 Sb., zákonů č. 375/2011 Sb., č. 167/2012 Sb., č. 181/2014 Sb. a č. 222/2015 Sb.</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Parlament se usnesl na tomto zákoně České republiky:</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ČÁST PRVNÍ</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1</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Tento zákon zapracovává příslušné předpisy Evropské unie 1) a upravuje pravidla pro poskytování informací a dále upravuje podmínky práva svobodného přístupu k těmto informacím.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 xml:space="preserve">1) Směrnice Evropského parlamentu a Rady 2003/98/ES ze dne 17. listopadu 2003 o opakovaném použití informací veřejného sektoru. </w:t>
      </w:r>
    </w:p>
    <w:p w:rsidR="00B507F3" w:rsidRPr="00CB5D9B" w:rsidRDefault="00B507F3" w:rsidP="00B507F3">
      <w:pPr>
        <w:spacing w:after="0" w:line="240" w:lineRule="auto"/>
        <w:jc w:val="both"/>
        <w:rPr>
          <w:i/>
          <w:sz w:val="24"/>
          <w:szCs w:val="24"/>
        </w:rPr>
      </w:pPr>
      <w:r w:rsidRPr="00CB5D9B">
        <w:rPr>
          <w:i/>
          <w:sz w:val="24"/>
          <w:szCs w:val="24"/>
        </w:rPr>
        <w:t>Směrnice Evropského parlamentu a Rady 2013/37/EU ze dne 26. června 2013, kterou se mění směrnice 2003/98/ES o opakovaném použití informací veřejného sektoru.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2</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Povinnost poskytovat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Povinnými subjekty, které mají podle tohoto zákona povinnost poskytovat informace vztahující se k jejich působnosti, jsou státní orgány, územní samosprávné celky a jejich orgány a veřejné instituce.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Povinnými subjekty jsou dále ty subjekty, kterým zákon svěřil rozhodování o právech, právem chráněných zájmech nebo povinnostech fyzických nebo právnických osob v oblasti veřejné správy, a to pouze v rozsahu této jejich rozhodovací činnosti.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Zákon se nevztahuje na poskytování informací, které jsou předmětem průmyslového vlastnictví 1a), a dalších informací, pokud zvláštní zákon 1b) upravuje jejich poskytování, zejména vyřízení žádosti včetně náležitostí a způsobu podání žádosti, lhůt, opravných prostředků a způsobu poskytnutí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Povinnost poskytovat informace se netýká dotazů na názory, budoucí rozhodnutí a vytváření nových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1a) Například zákon č. 527/1990 Sb., o vynálezech a zlepšovacích návrzích, ve znění pozdějších předpisů, zákon č. 529/1991 Sb., o ochraně topografií polovodičových výrobků, ve znění pozdějších předpisů, zákon č. 478/1992 Sb., o užitných vzorech, ve znění pozdějších předpisů, zákon č. 452/2001 Sb., o ochraně označení původu a zeměpisných označení a o změně zákona o ochraně spotřebitele, ve znění pozdějších předpisů, zákon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zákona č. 501/2004 Sb.</w:t>
      </w:r>
    </w:p>
    <w:p w:rsidR="00B507F3" w:rsidRPr="00CB5D9B" w:rsidRDefault="00B507F3" w:rsidP="00B507F3">
      <w:pPr>
        <w:spacing w:after="0" w:line="240" w:lineRule="auto"/>
        <w:jc w:val="both"/>
        <w:rPr>
          <w:i/>
          <w:sz w:val="24"/>
          <w:szCs w:val="24"/>
        </w:rPr>
      </w:pPr>
      <w:r w:rsidRPr="00CB5D9B">
        <w:rPr>
          <w:i/>
          <w:sz w:val="24"/>
          <w:szCs w:val="24"/>
        </w:rPr>
        <w:t xml:space="preserve"> 1b) Například zákon č. 123/1998 Sb., o právu na informace o životním prostředí, a zákon č. 344/1992 Sb., o katastru nemovitostí České republiky (katastrální zákon),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3</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Základní pojmy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Žadatelem pro účel tohoto zákona je každá fyzická i právnická osoba, která žádá o informaci.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Možností dálkového přístupu pro účel tohoto zákona je přístup k informaci neomezeného okruhu žadatelů pomocí sítě nebo služby elektronických komunikací 2).</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Informací podle tohoto zákona není počítačový program.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(5) 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 2a).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(6)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lastRenderedPageBreak/>
        <w:t>(7) Strojově čitelným formátem se pro účely tohoto zákona rozumí formát datového souboru s takovou strukturou, která umožňuje programovému vybavení snadno nalézt, rozpoznat a získat z tohoto datového souboru konkrétní informace, včetně jednotlivých údajů a jejich vnitřní struktury.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(8) Otevřeným formátem se pro účely tohoto zákona rozumí formát datového souboru, který není závislý na konkrétním technickém a programovém vybavení a je zpřístupněn veřejnosti bez jakéhokoli omezení, které by znemožňovalo využití informací obsažených v datovém souboru.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(9) Otevřenou formální normou se pro účely tohoto zákona rozumí pravidlo, které bylo vydáno písemně a obsahuje specifikace požadavků na zajištění schopnosti různých programových vybavení vzájemně si poskytovat služby a efektivně spolupracovat.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(10) Metadata jsou pro účely tohoto zákona data popisující souvislosti, obsah a strukturu zaznamenaných informací a jejich správu v průběhu času.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2) § 2 písm. h) a n) zákona č. 127/2005 Sb., o elektronických komunikacích a o změně některých souvisejících zákonů (zákon o elektronických komunikacích).</w:t>
      </w:r>
    </w:p>
    <w:p w:rsidR="00B507F3" w:rsidRPr="00CB5D9B" w:rsidRDefault="00B507F3" w:rsidP="00B507F3">
      <w:pPr>
        <w:spacing w:after="0" w:line="240" w:lineRule="auto"/>
        <w:jc w:val="both"/>
        <w:rPr>
          <w:i/>
          <w:sz w:val="24"/>
          <w:szCs w:val="24"/>
        </w:rPr>
      </w:pPr>
      <w:r w:rsidRPr="00CB5D9B">
        <w:rPr>
          <w:i/>
          <w:sz w:val="24"/>
          <w:szCs w:val="24"/>
        </w:rPr>
        <w:t>2a) Zákon č. 257/2001 Sb., o knihovnách a podmínkách provozování veřejných knihovnických a informačních služeb (knihovní zákon), ve znění zákona č. 1/2005 Sb.</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4</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Poskytování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Povinné subjekty poskytují informace na základě žádosti nebo zveřejněním.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V případě, že je žadatelem povinný subjekt, je mu poskytována informace za stejných podmínek jako jiným žadatelům.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4a</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Poskytování informací na žádost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(1) Je-li informace poskytována na základě žádosti, poskytuje se ve formátech a jazycích podle obsahu žádosti o poskytnutí informace, včetně k ní se vztahujících metadat, pokud tento zákon nestanoví jinak. Povinný subjekt není povinen měnit formát nebo jazyk informace ani vytvářet k informaci metadata, pokud by taková změna nebo vytvoření metadat byly pro povinný subjekt nepřiměřenou zátěží; v tomto případě vyhoví povinný subjekt žádosti tím, že poskytne informaci ve formátu nebo jazyce, ve kterých byla vytvořena. Pokud je požadovaná informace součástí většího celku a její vynětí by bylo pro povinný subjekt nepřiměřenou zátěží, poskytne povinný subjekt takový celek v souladu s </w:t>
      </w:r>
      <w:r w:rsidRPr="00CB5D9B">
        <w:rPr>
          <w:sz w:val="24"/>
          <w:szCs w:val="24"/>
        </w:rPr>
        <w:lastRenderedPageBreak/>
        <w:t>tímto zákonem. Pokud je to možné s přihlédnutím k povaze podané žádosti a způsobu záznamu požadované informace, poskytne povinný subjekt informaci v elektronické podobě.</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Je-li informace poskytována na základě žádosti, poskytuje se způsobem podle obsahu žádosti, zejména</w:t>
      </w:r>
    </w:p>
    <w:p w:rsidR="00B507F3" w:rsidRPr="00CB5D9B" w:rsidRDefault="00B507F3" w:rsidP="00B507F3">
      <w:pPr>
        <w:spacing w:after="0" w:line="240" w:lineRule="auto"/>
        <w:jc w:val="both"/>
        <w:rPr>
          <w:sz w:val="24"/>
          <w:szCs w:val="24"/>
        </w:rPr>
      </w:pPr>
      <w:r w:rsidRPr="00CB5D9B">
        <w:rPr>
          <w:sz w:val="24"/>
          <w:szCs w:val="24"/>
        </w:rPr>
        <w:t>a) sdělením informace v elektronické nebo listinné podobě,</w:t>
      </w:r>
    </w:p>
    <w:p w:rsidR="00B507F3" w:rsidRPr="00CB5D9B" w:rsidRDefault="00B507F3" w:rsidP="00B507F3">
      <w:pPr>
        <w:spacing w:after="0" w:line="240" w:lineRule="auto"/>
        <w:jc w:val="both"/>
        <w:rPr>
          <w:sz w:val="24"/>
          <w:szCs w:val="24"/>
        </w:rPr>
      </w:pPr>
      <w:r w:rsidRPr="00CB5D9B">
        <w:rPr>
          <w:sz w:val="24"/>
          <w:szCs w:val="24"/>
        </w:rPr>
        <w:t>b) poskytnutím kopie dokumentu obsahujícího požadovanou informaci,</w:t>
      </w:r>
    </w:p>
    <w:p w:rsidR="00B507F3" w:rsidRPr="00CB5D9B" w:rsidRDefault="00B507F3" w:rsidP="00B507F3">
      <w:pPr>
        <w:spacing w:after="0" w:line="240" w:lineRule="auto"/>
        <w:jc w:val="both"/>
        <w:rPr>
          <w:sz w:val="24"/>
          <w:szCs w:val="24"/>
        </w:rPr>
      </w:pPr>
      <w:r w:rsidRPr="00CB5D9B">
        <w:rPr>
          <w:sz w:val="24"/>
          <w:szCs w:val="24"/>
        </w:rPr>
        <w:t>c) poskytnutím datového souboru obsahujícího požadovanou informaci,</w:t>
      </w:r>
    </w:p>
    <w:p w:rsidR="00B507F3" w:rsidRPr="00CB5D9B" w:rsidRDefault="00B507F3" w:rsidP="00B507F3">
      <w:pPr>
        <w:spacing w:after="0" w:line="240" w:lineRule="auto"/>
        <w:jc w:val="both"/>
        <w:rPr>
          <w:sz w:val="24"/>
          <w:szCs w:val="24"/>
        </w:rPr>
      </w:pPr>
      <w:r w:rsidRPr="00CB5D9B">
        <w:rPr>
          <w:sz w:val="24"/>
          <w:szCs w:val="24"/>
        </w:rPr>
        <w:t>d) nahlédnutím do dokumentu obsahujícího požadovanou informaci,</w:t>
      </w:r>
    </w:p>
    <w:p w:rsidR="00B507F3" w:rsidRPr="00CB5D9B" w:rsidRDefault="00B507F3" w:rsidP="00B507F3">
      <w:pPr>
        <w:spacing w:after="0" w:line="240" w:lineRule="auto"/>
        <w:jc w:val="both"/>
        <w:rPr>
          <w:sz w:val="24"/>
          <w:szCs w:val="24"/>
        </w:rPr>
      </w:pPr>
      <w:r w:rsidRPr="00CB5D9B">
        <w:rPr>
          <w:sz w:val="24"/>
          <w:szCs w:val="24"/>
        </w:rPr>
        <w:t>e) sdílením dat prostřednictvím rozhraní informačního systému, nebo</w:t>
      </w:r>
    </w:p>
    <w:p w:rsidR="00B507F3" w:rsidRPr="00CB5D9B" w:rsidRDefault="00B507F3" w:rsidP="00B507F3">
      <w:pPr>
        <w:spacing w:after="0" w:line="240" w:lineRule="auto"/>
        <w:jc w:val="both"/>
        <w:rPr>
          <w:sz w:val="24"/>
          <w:szCs w:val="24"/>
        </w:rPr>
      </w:pPr>
      <w:r w:rsidRPr="00CB5D9B">
        <w:rPr>
          <w:sz w:val="24"/>
          <w:szCs w:val="24"/>
        </w:rPr>
        <w:t>f) umožněním dálkového přístupu k informaci, která se v průběhu času mění, obnovuje, doplňuje nebo opakovaně vytváří, nebo jejím pravidelným předáváním jiným způsobem.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(3) Pokud způsob poskytnutí informace podle odstavce 2 není možný nebo by pro povinný subjekt představoval nepřiměřenou zátěž, vyhoví povinný subjekt žádosti tím, že poskytne informaci jiným způsobem umožňujícím její účinné využití žadatelem.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4b</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Poskytování informací zveřejněním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Informace poskytovaná zveřejněním se poskytuje ve všech formátech a jazycích, ve kterých byla vytvořena; při zveřejnění takové informace v elektronické podobě musí být jeden z těchto formátů otevřený a, je-li to možné, též strojově čitelný. Je-li to možné a vhodné, zveřejní povinný subjekt spolu s informací též metadata, která se k ní vztahují. Formát i metadata by měly co nejvíce splňovat otevřené formální normy.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5</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Zveřejňování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Každý povinný subjekt musí pro informování veřejnosti ve svém sídle a svých úřadovnách zveřejnit na místě, které je všeobecně přístupné, jakož i umožnit pořízení jejich kopie, tyto informace:</w:t>
      </w:r>
    </w:p>
    <w:p w:rsidR="00B507F3" w:rsidRPr="00CB5D9B" w:rsidRDefault="00B507F3" w:rsidP="00B507F3">
      <w:pPr>
        <w:spacing w:after="0" w:line="240" w:lineRule="auto"/>
        <w:jc w:val="both"/>
        <w:rPr>
          <w:sz w:val="24"/>
          <w:szCs w:val="24"/>
        </w:rPr>
      </w:pPr>
      <w:r w:rsidRPr="00CB5D9B">
        <w:rPr>
          <w:sz w:val="24"/>
          <w:szCs w:val="24"/>
        </w:rPr>
        <w:t>a) důvod a způsob založení povinného subjektu, včetně podmínek a principů, za kterých provozuje svoji činnost,</w:t>
      </w:r>
    </w:p>
    <w:p w:rsidR="00B507F3" w:rsidRPr="00CB5D9B" w:rsidRDefault="00B507F3" w:rsidP="00B507F3">
      <w:pPr>
        <w:spacing w:after="0" w:line="240" w:lineRule="auto"/>
        <w:jc w:val="both"/>
        <w:rPr>
          <w:sz w:val="24"/>
          <w:szCs w:val="24"/>
        </w:rPr>
      </w:pPr>
      <w:r w:rsidRPr="00CB5D9B">
        <w:rPr>
          <w:sz w:val="24"/>
          <w:szCs w:val="24"/>
        </w:rPr>
        <w:t>b) popis své organizační struktury, místo a způsob, jak získat příslušné informace, kde lze podat žádost či stížnost, předložit návrh, podnět či jiné dožádání anebo obdržet rozhodnutí o právech a povinnostech osob,</w:t>
      </w:r>
    </w:p>
    <w:p w:rsidR="00B507F3" w:rsidRPr="00CB5D9B" w:rsidRDefault="00B507F3" w:rsidP="00B507F3">
      <w:pPr>
        <w:spacing w:after="0" w:line="240" w:lineRule="auto"/>
        <w:jc w:val="both"/>
        <w:rPr>
          <w:sz w:val="24"/>
          <w:szCs w:val="24"/>
        </w:rPr>
      </w:pPr>
      <w:r w:rsidRPr="00CB5D9B">
        <w:rPr>
          <w:sz w:val="24"/>
          <w:szCs w:val="24"/>
        </w:rPr>
        <w:t>c) 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 těchto činnostech, a označení příslušného formuláře a způsob a místo, kde lze takový formulář získat,</w:t>
      </w:r>
    </w:p>
    <w:p w:rsidR="00B507F3" w:rsidRPr="00CB5D9B" w:rsidRDefault="00B507F3" w:rsidP="00B507F3">
      <w:pPr>
        <w:spacing w:after="0" w:line="240" w:lineRule="auto"/>
        <w:jc w:val="both"/>
        <w:rPr>
          <w:sz w:val="24"/>
          <w:szCs w:val="24"/>
        </w:rPr>
      </w:pPr>
      <w:r w:rsidRPr="00CB5D9B">
        <w:rPr>
          <w:sz w:val="24"/>
          <w:szCs w:val="24"/>
        </w:rPr>
        <w:lastRenderedPageBreak/>
        <w:t>d) postup, který musí povinný subjekt dodržovat při vyřizování všech žádostí, návrhů i jiných dožádání občanů, a to včetně příslušných lhůt, které je třeba dodržovat,</w:t>
      </w:r>
    </w:p>
    <w:p w:rsidR="00B507F3" w:rsidRPr="00CB5D9B" w:rsidRDefault="00B507F3" w:rsidP="00B507F3">
      <w:pPr>
        <w:spacing w:after="0" w:line="240" w:lineRule="auto"/>
        <w:jc w:val="both"/>
        <w:rPr>
          <w:sz w:val="24"/>
          <w:szCs w:val="24"/>
        </w:rPr>
      </w:pPr>
      <w:r w:rsidRPr="00CB5D9B">
        <w:rPr>
          <w:sz w:val="24"/>
          <w:szCs w:val="24"/>
        </w:rPr>
        <w:t>e) 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w:t>
      </w:r>
    </w:p>
    <w:p w:rsidR="00B507F3" w:rsidRPr="00CB5D9B" w:rsidRDefault="00B507F3" w:rsidP="00B507F3">
      <w:pPr>
        <w:spacing w:after="0" w:line="240" w:lineRule="auto"/>
        <w:jc w:val="both"/>
        <w:rPr>
          <w:sz w:val="24"/>
          <w:szCs w:val="24"/>
        </w:rPr>
      </w:pPr>
      <w:r w:rsidRPr="00CB5D9B">
        <w:rPr>
          <w:sz w:val="24"/>
          <w:szCs w:val="24"/>
        </w:rPr>
        <w:t>f) sazebník úhrad za poskytování informací,</w:t>
      </w:r>
    </w:p>
    <w:p w:rsidR="00B507F3" w:rsidRPr="00CB5D9B" w:rsidRDefault="00B507F3" w:rsidP="00B507F3">
      <w:pPr>
        <w:spacing w:after="0" w:line="240" w:lineRule="auto"/>
        <w:jc w:val="both"/>
        <w:rPr>
          <w:sz w:val="24"/>
          <w:szCs w:val="24"/>
        </w:rPr>
      </w:pPr>
      <w:r w:rsidRPr="00CB5D9B">
        <w:rPr>
          <w:sz w:val="24"/>
          <w:szCs w:val="24"/>
        </w:rPr>
        <w:t>g) výroční zprávu za předcházející kalendářní rok o své činnosti v oblasti poskytování informací (§ 18),</w:t>
      </w:r>
    </w:p>
    <w:p w:rsidR="00B507F3" w:rsidRPr="00CB5D9B" w:rsidRDefault="00B507F3" w:rsidP="00B507F3">
      <w:pPr>
        <w:spacing w:after="0" w:line="240" w:lineRule="auto"/>
        <w:jc w:val="both"/>
        <w:rPr>
          <w:sz w:val="24"/>
          <w:szCs w:val="24"/>
        </w:rPr>
      </w:pPr>
      <w:r w:rsidRPr="00CB5D9B">
        <w:rPr>
          <w:sz w:val="24"/>
          <w:szCs w:val="24"/>
        </w:rPr>
        <w:t>h) výhradní licence poskytnuté podle § 14a odst. 4,</w:t>
      </w:r>
    </w:p>
    <w:p w:rsidR="00B507F3" w:rsidRPr="00CB5D9B" w:rsidRDefault="00B507F3" w:rsidP="00B507F3">
      <w:pPr>
        <w:spacing w:after="0" w:line="240" w:lineRule="auto"/>
        <w:jc w:val="both"/>
        <w:rPr>
          <w:sz w:val="24"/>
          <w:szCs w:val="24"/>
        </w:rPr>
      </w:pPr>
      <w:r w:rsidRPr="00CB5D9B">
        <w:rPr>
          <w:sz w:val="24"/>
          <w:szCs w:val="24"/>
        </w:rPr>
        <w:t xml:space="preserve"> i) usnesení nadřízeného orgánu o výši úhrad vydaná podle § 16a odst. 7,</w:t>
      </w:r>
    </w:p>
    <w:p w:rsidR="00B507F3" w:rsidRPr="00CB5D9B" w:rsidRDefault="00B507F3" w:rsidP="00B507F3">
      <w:pPr>
        <w:spacing w:after="0" w:line="240" w:lineRule="auto"/>
        <w:jc w:val="both"/>
        <w:rPr>
          <w:sz w:val="24"/>
          <w:szCs w:val="24"/>
        </w:rPr>
      </w:pPr>
      <w:r w:rsidRPr="00CB5D9B">
        <w:rPr>
          <w:sz w:val="24"/>
          <w:szCs w:val="24"/>
        </w:rPr>
        <w:t xml:space="preserve"> j) elektronickou adresu podatelny.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Povinné subjekty jsou ve svém sídle povinny v úředních hodinách zpřístupnit</w:t>
      </w:r>
    </w:p>
    <w:p w:rsidR="00B507F3" w:rsidRPr="00CB5D9B" w:rsidRDefault="00B507F3" w:rsidP="00B507F3">
      <w:pPr>
        <w:spacing w:after="0" w:line="240" w:lineRule="auto"/>
        <w:jc w:val="both"/>
        <w:rPr>
          <w:sz w:val="24"/>
          <w:szCs w:val="24"/>
        </w:rPr>
      </w:pPr>
      <w:r w:rsidRPr="00CB5D9B">
        <w:rPr>
          <w:sz w:val="24"/>
          <w:szCs w:val="24"/>
        </w:rPr>
        <w:t xml:space="preserve"> a) právní předpisy vydávané v rámci jejich působnosti,</w:t>
      </w:r>
    </w:p>
    <w:p w:rsidR="00B507F3" w:rsidRPr="00CB5D9B" w:rsidRDefault="00B507F3" w:rsidP="00B507F3">
      <w:pPr>
        <w:spacing w:after="0" w:line="240" w:lineRule="auto"/>
        <w:jc w:val="both"/>
        <w:rPr>
          <w:sz w:val="24"/>
          <w:szCs w:val="24"/>
        </w:rPr>
      </w:pPr>
      <w:r w:rsidRPr="00CB5D9B">
        <w:rPr>
          <w:sz w:val="24"/>
          <w:szCs w:val="24"/>
        </w:rPr>
        <w:t xml:space="preserve"> b) seznamy hlavních dokumentů, zejména koncepční, strategické a programové povahy, které mohou být poskytnuty podle tohoto zákona včetně případných návrhů licenčních smluv 2b) podle § 14a,</w:t>
      </w:r>
    </w:p>
    <w:p w:rsidR="00B507F3" w:rsidRPr="00CB5D9B" w:rsidRDefault="00B507F3" w:rsidP="00B507F3">
      <w:pPr>
        <w:spacing w:after="0" w:line="240" w:lineRule="auto"/>
        <w:jc w:val="both"/>
        <w:rPr>
          <w:sz w:val="24"/>
          <w:szCs w:val="24"/>
        </w:rPr>
      </w:pPr>
      <w:r w:rsidRPr="00CB5D9B">
        <w:rPr>
          <w:sz w:val="24"/>
          <w:szCs w:val="24"/>
        </w:rPr>
        <w:t>a to tak, aby do nich mohl každý nahlédnout a pořídit si opis, výpis nebo kopii.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Do 15 dnů od poskytnutí informací na žádost povinný subjekt tyto informace zveřejní způsobem umožňujícím dálkový přístup. O informacích poskytnutých způsobem podle § 4a odst. 2 písm. e) a f), informacích poskytnutých v jiné než elektronické podobě, nebo mimořádně rozsáhlých elektronicky poskytnutých informacích postačí zveřejnit doprovodnou informaci vyjadřující jejich obsah.</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(4) Povinné subjekty jsou povinny zveřejňovat informace uvedené v odstavci 1 a 2 též způsobem umožňujícím dálkový přístup. Tato povinnost se nevztahuje na povinné subjekty, které jsou pouze fyzickými osobami. V případě informací uvedených v odstavci 2 písm. a) postačuje ke splnění této povinnosti uvedení odkazu na místo, kde jsou tyto informace již zveřejněny způsobem umožňujícím dálkový přístup. Strukturu zveřejňovaných informací stanoví prováděcí právní předpis.</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(5) Povinné subjekty, které vedou a spravují registry, evidence, seznamy nebo rejstříky obsahující informace, které jsou na základě zvláštního zákona každému přístupné, jsou tyto informace povinny zveřejňovat v přehledné formě způsobem umožňujícím i dálkový přístup. Na tyto subjekty se pro tento účel nevztahuje povinnost zamezit sdružování informací podle zvláštního právního předpisu. 3a)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(6) Povinnost zveřejnit informace podle odstavců 4 a 5 splní povinný subjekt tím, že je způsobem umožňujícím dálkový přístup bez zbytečného odkladu zpřístupní správci portálu veřejné správy nebo mu je předá. Formu a datový formát zpřístupňovaných a předávaných informací stanoví prováděcí právní předpis.</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(7) Povinný subjekt může informace podle odstavce 1 zveřejnit i dalšími způsoby a s výjimkami uvedenými v tomto zákoně může zveřejnit i další informace.</w:t>
      </w:r>
    </w:p>
    <w:p w:rsidR="00B507F3" w:rsidRPr="00CB5D9B" w:rsidRDefault="00B507F3" w:rsidP="00B507F3">
      <w:pPr>
        <w:spacing w:after="0" w:line="240" w:lineRule="auto"/>
        <w:jc w:val="both"/>
        <w:rPr>
          <w:i/>
          <w:sz w:val="24"/>
          <w:szCs w:val="24"/>
        </w:rPr>
      </w:pPr>
    </w:p>
    <w:p w:rsidR="00B507F3" w:rsidRPr="00CB5D9B" w:rsidRDefault="00B507F3" w:rsidP="00B507F3">
      <w:pPr>
        <w:spacing w:after="0" w:line="240" w:lineRule="auto"/>
        <w:jc w:val="both"/>
        <w:rPr>
          <w:i/>
          <w:sz w:val="24"/>
          <w:szCs w:val="24"/>
        </w:rPr>
      </w:pPr>
      <w:r w:rsidRPr="00CB5D9B">
        <w:rPr>
          <w:i/>
          <w:sz w:val="24"/>
          <w:szCs w:val="24"/>
        </w:rPr>
        <w:lastRenderedPageBreak/>
        <w:t xml:space="preserve"> ------------------------------------------------------------------</w:t>
      </w:r>
    </w:p>
    <w:p w:rsidR="00B507F3" w:rsidRPr="00CB5D9B" w:rsidRDefault="00B507F3" w:rsidP="00B507F3">
      <w:pPr>
        <w:spacing w:after="0" w:line="240" w:lineRule="auto"/>
        <w:jc w:val="both"/>
        <w:rPr>
          <w:i/>
          <w:sz w:val="24"/>
          <w:szCs w:val="24"/>
        </w:rPr>
      </w:pPr>
      <w:r w:rsidRPr="00CB5D9B">
        <w:rPr>
          <w:i/>
          <w:sz w:val="24"/>
          <w:szCs w:val="24"/>
        </w:rPr>
        <w:t>2b) Zákon č. 121/2000 Sb., o právu autorském, o právech souvisejících s právem autorským a o změně některých zákonů (autorský zákon), ve znění zákona č. 81/2005 Sb.</w:t>
      </w:r>
    </w:p>
    <w:p w:rsidR="00B507F3" w:rsidRPr="00CB5D9B" w:rsidRDefault="00B507F3" w:rsidP="00B507F3">
      <w:pPr>
        <w:spacing w:after="0" w:line="240" w:lineRule="auto"/>
        <w:jc w:val="both"/>
        <w:rPr>
          <w:i/>
          <w:sz w:val="24"/>
          <w:szCs w:val="24"/>
        </w:rPr>
      </w:pPr>
      <w:r w:rsidRPr="00CB5D9B">
        <w:rPr>
          <w:i/>
          <w:sz w:val="24"/>
          <w:szCs w:val="24"/>
        </w:rPr>
        <w:t>3a) § 5 odst. 1 písm. h) zákona č. 101/2000 Sb., o ochraně osobních údajů a o změně některých zákonů.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6</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Odkaz na zveřejněnou informaci</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both"/>
        <w:rPr>
          <w:sz w:val="24"/>
          <w:szCs w:val="24"/>
        </w:rPr>
      </w:pPr>
      <w:r w:rsidRPr="00CB5D9B">
        <w:rPr>
          <w:sz w:val="24"/>
          <w:szCs w:val="24"/>
        </w:rPr>
        <w:t>(1) Pokud žádost o poskytnutí informace směřuje k poskytnutí zveřejněné informace, může povinný subjekt co nejdříve, nejpozději však do sedmi dnů, místo poskytnutí informace sdělit žadateli údaje umožňující vyhledání a získání zveřejněné informace, zejména odkaz na internetovou stránku, kde se informace nachází.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Pokud žadatel trvá na přímém poskytnutí zveřejněné informace, povinný subjekt mu ji poskytne; to neplatí, pokud byla žádost o poskytnutí informace podána elektronicky a pokud je požadovaná informace zveřejněna způsobem umožňujícím dálkový přístup a žadateli byl sdělen odkaz na internetovou stránku, kde se informace nachází.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7</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Ochrana utajovaných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Je-li požadovaná informace v souladu s právními předpisy 4) označena za utajovanou informaci, k níž žadatel nemá oprávněný přístup, povinný subjekt ji neposkytne.</w:t>
      </w:r>
    </w:p>
    <w:p w:rsidR="00B507F3" w:rsidRPr="00CB5D9B" w:rsidRDefault="00B507F3" w:rsidP="00B507F3">
      <w:pPr>
        <w:spacing w:after="0" w:line="240" w:lineRule="auto"/>
        <w:jc w:val="both"/>
        <w:rPr>
          <w:i/>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4) Zákon č. 412/2005 Sb., o ochraně utajovaných informací a o bezpečnostní způsobilosti.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8</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zrušen</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8a</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Informace týkající se osobnosti, projevů osobní povahy, soukromí fyzické osoby a osobní údaje povinný subjekt poskytne jen v souladu s právními předpisy, upravujícími jejich ochranu 4a).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4a) Například § 11 až 16 občanského zákoníku, § 5 a 10 zákona č. 101/2000 Sb., o ochraně osobních údajů a o změně některých zákonů.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8b</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Příjemci veřejných prostředků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Povinný subjekt poskytne základní osobní údaje 4b) o osobě, které poskytl veřejné prostředky.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Ustanovení odstavce 1 se nevztahuje na poskytování veřejných prostředků podle zákonů v oblasti sociální, poskytování zdravotních služeb, hmotného zabezpečení v nezaměstnanosti, státní podpory stavebního spoření a státní pomoci při obnově území 4c).</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Základní osobní údaje podle odstavce 1 se poskytnou pouze v tomto rozsahu: jméno, příjmení, rok narození, obec, kde má příjemce trvalý pobyt, výše, účel a podmínky poskytnutých veřejných prostředků.</w:t>
      </w:r>
    </w:p>
    <w:p w:rsidR="00B507F3" w:rsidRPr="00CB5D9B" w:rsidRDefault="00B507F3" w:rsidP="00B507F3">
      <w:pPr>
        <w:spacing w:after="0" w:line="240" w:lineRule="auto"/>
        <w:jc w:val="both"/>
        <w:rPr>
          <w:i/>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4b) § 5 odst. 2 písm. a) zákona č. 101/2000 Sb.</w:t>
      </w:r>
    </w:p>
    <w:p w:rsidR="00B507F3" w:rsidRPr="00CB5D9B" w:rsidRDefault="00B507F3" w:rsidP="00B507F3">
      <w:pPr>
        <w:spacing w:after="0" w:line="240" w:lineRule="auto"/>
        <w:jc w:val="both"/>
        <w:rPr>
          <w:i/>
          <w:sz w:val="24"/>
          <w:szCs w:val="24"/>
        </w:rPr>
      </w:pPr>
      <w:r w:rsidRPr="00CB5D9B">
        <w:rPr>
          <w:i/>
          <w:sz w:val="24"/>
          <w:szCs w:val="24"/>
        </w:rPr>
        <w:t>4c) Například zákon č. 155/1995 Sb., o důchodovém pojištění, ve znění pozdějších předpisů, zákon č. 48/1997 Sb., o veřejném zdravotním pojištění, ve znění pozdějších předpisů, zákon č. 117/1995 Sb., o státní sociální podpoře, ve znění pozdějších předpisů, zákon č. 100/1988 Sb., o sociálním zabezpečení, ve znění pozdějších předpisů, zákon č. 96/1993 Sb., o stavebním spoření a státní podpoře stavebního spoření, ve znění pozdějších předpisů, a zákon č. 12/2001 Sb., o státní pomoci při obnově území postiženého živelní nebo jinou pohromou a o změně zákona č. 363/1999 Sb., o pojišťovnictví, ve znění pozdějších předpisů (zákon o státní pomoci při obnově území).</w:t>
      </w:r>
    </w:p>
    <w:p w:rsidR="00B507F3" w:rsidRPr="00CB5D9B" w:rsidRDefault="00B507F3" w:rsidP="00B507F3">
      <w:pPr>
        <w:spacing w:after="0" w:line="240" w:lineRule="auto"/>
        <w:jc w:val="both"/>
        <w:rPr>
          <w:i/>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9</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Ochrana obchodního tajemství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Pokud je požadovaná informace obchodním tajemstvím 6), povinný subjekt ji neposkytne.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Při poskytování informace, která se týká používání veřejných prostředků, se nepovažuje poskytnutí informace o rozsahu a příjemci těchto prostředků za porušení obchodního tajemství.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6) § 17 zákona č. 513/1991 Sb., obchodní zákoník.</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10</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Ochrana důvěrnosti majetkových poměrů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Informace o majetkových poměrech osoby, která není povinným subjektem, získané na základě zákonů o daních, poplatcích, penzijním nebo zdravotním pojištění anebo sociálním zabezpečení 8) povinný subjekt podle tohoto zákona neposkytne.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8) Například § 24 zákona č. 337/1992 Sb., o správě daní a poplatků, ve znění pozdějších předpisů, § 23 zákona č. 592/1992 Sb., o pojistném na všeobecné zdravotní pojištění, ve znění pozdějších předpisů, § 14 zákona č. 582/1991 Sb., o organizaci a provádění sociálního zabezpečení, ve znění pozdějších předpisů, § 24a zákona č. 551/1991 Sb., o Všeobecné zdravotní pojišťovně České republiky, zákon č. 117/1995 Sb., o státní sociální podpoře,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11</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Další omezení práva na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Povinný subjekt může omezit poskytnutí informace, pokud:</w:t>
      </w:r>
    </w:p>
    <w:p w:rsidR="00B507F3" w:rsidRPr="00CB5D9B" w:rsidRDefault="00B507F3" w:rsidP="00B507F3">
      <w:pPr>
        <w:spacing w:after="0" w:line="240" w:lineRule="auto"/>
        <w:jc w:val="both"/>
        <w:rPr>
          <w:sz w:val="24"/>
          <w:szCs w:val="24"/>
        </w:rPr>
      </w:pPr>
      <w:r w:rsidRPr="00CB5D9B">
        <w:rPr>
          <w:sz w:val="24"/>
          <w:szCs w:val="24"/>
        </w:rPr>
        <w:t xml:space="preserve">a) se vztahuje výlučně k vnitřním pokynům a personálním předpisům povinného subjektu, </w:t>
      </w:r>
    </w:p>
    <w:p w:rsidR="00B507F3" w:rsidRPr="00CB5D9B" w:rsidRDefault="00B507F3" w:rsidP="00B507F3">
      <w:pPr>
        <w:spacing w:after="0" w:line="240" w:lineRule="auto"/>
        <w:jc w:val="both"/>
        <w:rPr>
          <w:sz w:val="24"/>
          <w:szCs w:val="24"/>
        </w:rPr>
      </w:pPr>
      <w:r w:rsidRPr="00CB5D9B">
        <w:rPr>
          <w:sz w:val="24"/>
          <w:szCs w:val="24"/>
        </w:rPr>
        <w:t>b) jde o novou informaci, která vznikla při přípravě rozhodnutí povinného subjektu, pokud zákon nestanoví jinak; to platí jen do doby, kdy se příprava ukončí rozhodnutím, nebo</w:t>
      </w:r>
    </w:p>
    <w:p w:rsidR="00B507F3" w:rsidRPr="00CB5D9B" w:rsidRDefault="00B507F3" w:rsidP="00B507F3">
      <w:pPr>
        <w:spacing w:after="0" w:line="240" w:lineRule="auto"/>
        <w:jc w:val="both"/>
        <w:rPr>
          <w:sz w:val="24"/>
          <w:szCs w:val="24"/>
        </w:rPr>
      </w:pPr>
      <w:r w:rsidRPr="00CB5D9B">
        <w:rPr>
          <w:sz w:val="24"/>
          <w:szCs w:val="24"/>
        </w:rPr>
        <w:t>c) 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 8a).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Povinný subjekt informaci neposkytne, pokud:</w:t>
      </w:r>
    </w:p>
    <w:p w:rsidR="00B507F3" w:rsidRPr="00CB5D9B" w:rsidRDefault="00B507F3" w:rsidP="00B507F3">
      <w:pPr>
        <w:spacing w:after="0" w:line="240" w:lineRule="auto"/>
        <w:jc w:val="both"/>
        <w:rPr>
          <w:sz w:val="24"/>
          <w:szCs w:val="24"/>
        </w:rPr>
      </w:pPr>
      <w:r w:rsidRPr="00CB5D9B">
        <w:rPr>
          <w:sz w:val="24"/>
          <w:szCs w:val="24"/>
        </w:rPr>
        <w:t>a) jde o informaci vzniklou bez použití veřejných prostředků, která byla předána osobou, jíž takovouto povinnost zákon neukládá, pokud nesdělila, že s poskytnutím informace souhlasí,</w:t>
      </w:r>
    </w:p>
    <w:p w:rsidR="00B507F3" w:rsidRPr="00CB5D9B" w:rsidRDefault="00B507F3" w:rsidP="00B507F3">
      <w:pPr>
        <w:spacing w:after="0" w:line="240" w:lineRule="auto"/>
        <w:jc w:val="both"/>
        <w:rPr>
          <w:sz w:val="24"/>
          <w:szCs w:val="24"/>
        </w:rPr>
      </w:pPr>
      <w:r w:rsidRPr="00CB5D9B">
        <w:rPr>
          <w:sz w:val="24"/>
          <w:szCs w:val="24"/>
        </w:rPr>
        <w:t xml:space="preserve">b) ji zveřejňuje na základě zvláštního zákona 9) a v předem stanovených pravidelných obdobích až do nejbližšího následujícího období, </w:t>
      </w:r>
    </w:p>
    <w:p w:rsidR="00B507F3" w:rsidRPr="00CB5D9B" w:rsidRDefault="00B507F3" w:rsidP="00B507F3">
      <w:pPr>
        <w:spacing w:after="0" w:line="240" w:lineRule="auto"/>
        <w:jc w:val="both"/>
        <w:rPr>
          <w:sz w:val="24"/>
          <w:szCs w:val="24"/>
        </w:rPr>
      </w:pPr>
      <w:r w:rsidRPr="00CB5D9B">
        <w:rPr>
          <w:sz w:val="24"/>
          <w:szCs w:val="24"/>
        </w:rPr>
        <w:t>c) by tím byla porušena ochrana práv třetích osob k předmětu práva autorského nebo práv souvisejících s právem autorským (dále jen "právo autorské") 2b), nebo</w:t>
      </w:r>
    </w:p>
    <w:p w:rsidR="00B507F3" w:rsidRPr="00CB5D9B" w:rsidRDefault="00B507F3" w:rsidP="00B507F3">
      <w:pPr>
        <w:spacing w:after="0" w:line="240" w:lineRule="auto"/>
        <w:jc w:val="both"/>
        <w:rPr>
          <w:sz w:val="24"/>
          <w:szCs w:val="24"/>
        </w:rPr>
      </w:pPr>
      <w:r w:rsidRPr="00CB5D9B">
        <w:rPr>
          <w:sz w:val="24"/>
          <w:szCs w:val="24"/>
        </w:rPr>
        <w:t>d) jde o informaci, která se týká stability finančního systému 18).</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Informace, které získal povinný subjekt od třetí osoby při plnění úkolů v rámci kontrolní, dozorové, dohledové nebo obdobné činnosti prováděné na základě zvláštního právního předpisu 11), podle kterého se na ně vztahuje povinnost mlčenlivosti anebo jiný postup chránící je před zveřejněním nebo zneužitím, se neposkytují. Povinný subjekt poskytne pouze ty informace, které při plnění těchto úkolů vznikly jeho činností.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(4) Povinné subjekty dále neposkytnou informace o</w:t>
      </w:r>
    </w:p>
    <w:p w:rsidR="00B507F3" w:rsidRPr="00CB5D9B" w:rsidRDefault="00B507F3" w:rsidP="00B507F3">
      <w:pPr>
        <w:spacing w:after="0" w:line="240" w:lineRule="auto"/>
        <w:jc w:val="both"/>
        <w:rPr>
          <w:sz w:val="24"/>
          <w:szCs w:val="24"/>
        </w:rPr>
      </w:pPr>
      <w:r w:rsidRPr="00CB5D9B">
        <w:rPr>
          <w:sz w:val="24"/>
          <w:szCs w:val="24"/>
        </w:rPr>
        <w:t>a) probíhajícím trestním řízení,</w:t>
      </w:r>
    </w:p>
    <w:p w:rsidR="00B507F3" w:rsidRPr="00CB5D9B" w:rsidRDefault="00B507F3" w:rsidP="00B507F3">
      <w:pPr>
        <w:spacing w:after="0" w:line="240" w:lineRule="auto"/>
        <w:jc w:val="both"/>
        <w:rPr>
          <w:sz w:val="24"/>
          <w:szCs w:val="24"/>
        </w:rPr>
      </w:pPr>
      <w:r w:rsidRPr="00CB5D9B">
        <w:rPr>
          <w:sz w:val="24"/>
          <w:szCs w:val="24"/>
        </w:rPr>
        <w:t>b) rozhodovací činnosti soudů s výjimkou rozsudků,</w:t>
      </w:r>
    </w:p>
    <w:p w:rsidR="00B507F3" w:rsidRPr="00CB5D9B" w:rsidRDefault="00B507F3" w:rsidP="00B507F3">
      <w:pPr>
        <w:spacing w:after="0" w:line="240" w:lineRule="auto"/>
        <w:jc w:val="both"/>
        <w:rPr>
          <w:sz w:val="24"/>
          <w:szCs w:val="24"/>
        </w:rPr>
      </w:pPr>
      <w:r w:rsidRPr="00CB5D9B">
        <w:rPr>
          <w:sz w:val="24"/>
          <w:szCs w:val="24"/>
        </w:rPr>
        <w:lastRenderedPageBreak/>
        <w:t>c) plnění úkolů zpravodajských služeb, 12)</w:t>
      </w:r>
    </w:p>
    <w:p w:rsidR="00B507F3" w:rsidRPr="00CB5D9B" w:rsidRDefault="00B507F3" w:rsidP="00B507F3">
      <w:pPr>
        <w:spacing w:after="0" w:line="240" w:lineRule="auto"/>
        <w:jc w:val="both"/>
        <w:rPr>
          <w:sz w:val="24"/>
          <w:szCs w:val="24"/>
        </w:rPr>
      </w:pPr>
      <w:r w:rsidRPr="00CB5D9B">
        <w:rPr>
          <w:sz w:val="24"/>
          <w:szCs w:val="24"/>
        </w:rPr>
        <w:t>d) přípravě, průběhu a projednávání výsledků kontrol v orgánech Nejvyššího kontrolního úřadu,</w:t>
      </w:r>
    </w:p>
    <w:p w:rsidR="00B507F3" w:rsidRPr="00CB5D9B" w:rsidRDefault="00B507F3" w:rsidP="00B507F3">
      <w:pPr>
        <w:spacing w:after="0" w:line="240" w:lineRule="auto"/>
        <w:jc w:val="both"/>
        <w:rPr>
          <w:sz w:val="24"/>
          <w:szCs w:val="24"/>
        </w:rPr>
      </w:pPr>
      <w:r w:rsidRPr="00CB5D9B">
        <w:rPr>
          <w:sz w:val="24"/>
          <w:szCs w:val="24"/>
        </w:rPr>
        <w:t>e) činnosti Ministerstva financí podle zákona o některých opatřeních proti legalizaci výnosů z trestné činnosti a financování terorismu nebo podle zákona o provádění mezinárodních sankcí,</w:t>
      </w:r>
    </w:p>
    <w:p w:rsidR="00B507F3" w:rsidRPr="00CB5D9B" w:rsidRDefault="00B507F3" w:rsidP="00B507F3">
      <w:pPr>
        <w:spacing w:after="0" w:line="240" w:lineRule="auto"/>
        <w:jc w:val="both"/>
        <w:rPr>
          <w:sz w:val="24"/>
          <w:szCs w:val="24"/>
        </w:rPr>
      </w:pPr>
      <w:r w:rsidRPr="00CB5D9B">
        <w:rPr>
          <w:sz w:val="24"/>
          <w:szCs w:val="24"/>
        </w:rPr>
        <w:t>f) údajích vedených v evidenci incidentů podle zákona o kybernetické bezpečnosti, ze kterých bylo možné identifikovat orgán nebo osobu, která kybernetický bezpečnostní incident ohlásila nebo jejichž poskytnutí by ohrozilo účinnost reaktivního nebo ochranného opatření podle zákona o kybernetické bezpečnosti.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Ustanovení zvláštních zákonů 13) o poskytování informací v uvedených oblastech tím nejsou dotčena.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(5) Povinný subjekt neposkytne informaci, která je předmětem ochrany práva autorského 2b), je-li v držení</w:t>
      </w:r>
    </w:p>
    <w:p w:rsidR="00B507F3" w:rsidRPr="00CB5D9B" w:rsidRDefault="00B507F3" w:rsidP="00B507F3">
      <w:pPr>
        <w:spacing w:after="0" w:line="240" w:lineRule="auto"/>
        <w:jc w:val="both"/>
        <w:rPr>
          <w:sz w:val="24"/>
          <w:szCs w:val="24"/>
        </w:rPr>
      </w:pPr>
      <w:r w:rsidRPr="00CB5D9B">
        <w:rPr>
          <w:sz w:val="24"/>
          <w:szCs w:val="24"/>
        </w:rPr>
        <w:t xml:space="preserve"> a) provozovatelů rozhlasového nebo televizního vysílání, kteří toto vysílání provozují na základě zvláštních právních předpisů 13a),</w:t>
      </w:r>
    </w:p>
    <w:p w:rsidR="00B507F3" w:rsidRPr="00CB5D9B" w:rsidRDefault="00B507F3" w:rsidP="00B507F3">
      <w:pPr>
        <w:spacing w:after="0" w:line="240" w:lineRule="auto"/>
        <w:jc w:val="both"/>
        <w:rPr>
          <w:sz w:val="24"/>
          <w:szCs w:val="24"/>
        </w:rPr>
      </w:pPr>
      <w:r w:rsidRPr="00CB5D9B">
        <w:rPr>
          <w:sz w:val="24"/>
          <w:szCs w:val="24"/>
        </w:rPr>
        <w:t xml:space="preserve"> b) škol a školských zařízení, které jsou součástí vzdělávací soustavy podle školského zákona 13b) a podle zákona o vysokých školách 13c),</w:t>
      </w:r>
    </w:p>
    <w:p w:rsidR="00B507F3" w:rsidRPr="00CB5D9B" w:rsidRDefault="00B507F3" w:rsidP="00B507F3">
      <w:pPr>
        <w:spacing w:after="0" w:line="240" w:lineRule="auto"/>
        <w:jc w:val="both"/>
        <w:rPr>
          <w:sz w:val="24"/>
          <w:szCs w:val="24"/>
        </w:rPr>
      </w:pPr>
      <w:r w:rsidRPr="00CB5D9B">
        <w:rPr>
          <w:sz w:val="24"/>
          <w:szCs w:val="24"/>
        </w:rPr>
        <w:t xml:space="preserve"> c) Akademie věd České republiky a dalších veřejných institucí, které jsou příjemci nebo spolupříjemci podpory výzkumu a vývoje z veřejných prostředků podle zákona o podpoře výzkumu a vývoje 13d), nebo</w:t>
      </w:r>
    </w:p>
    <w:p w:rsidR="00B507F3" w:rsidRPr="00CB5D9B" w:rsidRDefault="00B507F3" w:rsidP="00B507F3">
      <w:pPr>
        <w:spacing w:after="0" w:line="240" w:lineRule="auto"/>
        <w:jc w:val="both"/>
        <w:rPr>
          <w:sz w:val="24"/>
          <w:szCs w:val="24"/>
        </w:rPr>
      </w:pPr>
      <w:r w:rsidRPr="00CB5D9B">
        <w:rPr>
          <w:sz w:val="24"/>
          <w:szCs w:val="24"/>
        </w:rPr>
        <w:t>d) kulturních institucí hospodařících s veřejnými prostředky, jako jsou divadla, orchestry a další umělecké soubory, s výjimkou knihoven poskytujících veřejné knihovnické a informační služby podle knihovního zákona 2a) a muzeí a galerií poskytujících standardizované veřejné služby 19).</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Poskytování těchto informací v souladu se zvláštními předpisy tím není dotčeno.</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(6) 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 Ustanovení jiných zákonů o poskytování informací tím nejsou dotčena 13e).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2a) Zákon č. 257/2001 Sb., o knihovnách a podmínkách provozování veřejných knihovnických a informačních služeb (knihovní zákon), ve znění zákona č. 1/2005 Sb.</w:t>
      </w:r>
    </w:p>
    <w:p w:rsidR="00B507F3" w:rsidRPr="00CB5D9B" w:rsidRDefault="00B507F3" w:rsidP="00B507F3">
      <w:pPr>
        <w:spacing w:after="0" w:line="240" w:lineRule="auto"/>
        <w:jc w:val="both"/>
        <w:rPr>
          <w:i/>
          <w:sz w:val="24"/>
          <w:szCs w:val="24"/>
        </w:rPr>
      </w:pPr>
      <w:r w:rsidRPr="00CB5D9B">
        <w:rPr>
          <w:i/>
          <w:sz w:val="24"/>
          <w:szCs w:val="24"/>
        </w:rPr>
        <w:t>2b) Zákon č. 121/2000 Sb., o právu autorském, o právech souvisejících s právem autorským a o změně některých zákonů (autorský zákon), ve znění zákona č. 81/2005 Sb.</w:t>
      </w:r>
    </w:p>
    <w:p w:rsidR="00B507F3" w:rsidRPr="00CB5D9B" w:rsidRDefault="00B507F3" w:rsidP="00B507F3">
      <w:pPr>
        <w:spacing w:after="0" w:line="240" w:lineRule="auto"/>
        <w:jc w:val="both"/>
        <w:rPr>
          <w:i/>
          <w:sz w:val="24"/>
          <w:szCs w:val="24"/>
        </w:rPr>
      </w:pPr>
      <w:r w:rsidRPr="00CB5D9B">
        <w:rPr>
          <w:i/>
          <w:sz w:val="24"/>
          <w:szCs w:val="24"/>
        </w:rPr>
        <w:t>8a) § 64a zákona č. 499/2004 Sb., o archivnictví a spisové službě a o změně některých zákonů, ve znění zákona č. 32/2008 Sb.</w:t>
      </w:r>
    </w:p>
    <w:p w:rsidR="00B507F3" w:rsidRPr="00CB5D9B" w:rsidRDefault="00B507F3" w:rsidP="00B507F3">
      <w:pPr>
        <w:spacing w:after="0" w:line="240" w:lineRule="auto"/>
        <w:jc w:val="both"/>
        <w:rPr>
          <w:i/>
          <w:sz w:val="24"/>
          <w:szCs w:val="24"/>
        </w:rPr>
      </w:pPr>
      <w:r w:rsidRPr="00CB5D9B">
        <w:rPr>
          <w:i/>
          <w:sz w:val="24"/>
          <w:szCs w:val="24"/>
        </w:rPr>
        <w:lastRenderedPageBreak/>
        <w:t>9) Například zákon č. 89/1995 Sb., o státní statistické službě, zákon č. 6/1993 Sb., o České národní bance, ve znění pozdějších předpisů.</w:t>
      </w:r>
    </w:p>
    <w:p w:rsidR="00B507F3" w:rsidRPr="00CB5D9B" w:rsidRDefault="00B507F3" w:rsidP="00B507F3">
      <w:pPr>
        <w:spacing w:after="0" w:line="240" w:lineRule="auto"/>
        <w:jc w:val="both"/>
        <w:rPr>
          <w:i/>
          <w:sz w:val="24"/>
          <w:szCs w:val="24"/>
        </w:rPr>
      </w:pPr>
      <w:r w:rsidRPr="00CB5D9B">
        <w:rPr>
          <w:i/>
          <w:sz w:val="24"/>
          <w:szCs w:val="24"/>
        </w:rPr>
        <w:t>11) Například zákon č. 552/1991 Sb., o státní kontrole, ve znění pozdějších předpisů, zákon č. 15/1998 Sb., o Komisi pro cenné papíry a o změně a doplnění dalších zákonů, ve znění pozdějších předpisů, zákon č. 64/1986 Sb., o České obchodní inspekci, ve znění pozdějších předpisů, zákon č. 133/1985 Sb., o požární ochraně, ve znění pozdějších předpisů.</w:t>
      </w:r>
    </w:p>
    <w:p w:rsidR="00B507F3" w:rsidRPr="00CB5D9B" w:rsidRDefault="00B507F3" w:rsidP="00B507F3">
      <w:pPr>
        <w:spacing w:after="0" w:line="240" w:lineRule="auto"/>
        <w:jc w:val="both"/>
        <w:rPr>
          <w:i/>
          <w:sz w:val="24"/>
          <w:szCs w:val="24"/>
        </w:rPr>
      </w:pPr>
      <w:r w:rsidRPr="00CB5D9B">
        <w:rPr>
          <w:i/>
          <w:sz w:val="24"/>
          <w:szCs w:val="24"/>
        </w:rPr>
        <w:t>12) § 5 a 8 zákona č. 153/1994 Sb., o zpravodajských službách, ve znění zákona č. 118/1995 Sb.</w:t>
      </w:r>
    </w:p>
    <w:p w:rsidR="00B507F3" w:rsidRPr="00CB5D9B" w:rsidRDefault="00B507F3" w:rsidP="00B507F3">
      <w:pPr>
        <w:spacing w:after="0" w:line="240" w:lineRule="auto"/>
        <w:jc w:val="both"/>
        <w:rPr>
          <w:i/>
          <w:sz w:val="24"/>
          <w:szCs w:val="24"/>
        </w:rPr>
      </w:pPr>
      <w:r w:rsidRPr="00CB5D9B">
        <w:rPr>
          <w:i/>
          <w:sz w:val="24"/>
          <w:szCs w:val="24"/>
        </w:rPr>
        <w:t>13) Například § 8a zákona č. 141/1961 Sb., trestní řád, ve znění zákona č. 292/1993 Sb., § 45 zákona č. 166/1993 Sb.</w:t>
      </w:r>
    </w:p>
    <w:p w:rsidR="00B507F3" w:rsidRPr="00CB5D9B" w:rsidRDefault="00B507F3" w:rsidP="00B507F3">
      <w:pPr>
        <w:spacing w:after="0" w:line="240" w:lineRule="auto"/>
        <w:jc w:val="both"/>
        <w:rPr>
          <w:i/>
          <w:sz w:val="24"/>
          <w:szCs w:val="24"/>
        </w:rPr>
      </w:pPr>
      <w:r w:rsidRPr="00CB5D9B">
        <w:rPr>
          <w:i/>
          <w:sz w:val="24"/>
          <w:szCs w:val="24"/>
        </w:rPr>
        <w:t xml:space="preserve">13a) Zákon č. 483/1991 Sb., o České televizi, ve znění pozdějších předpisů. </w:t>
      </w:r>
    </w:p>
    <w:p w:rsidR="00B507F3" w:rsidRPr="00CB5D9B" w:rsidRDefault="00B507F3" w:rsidP="00B507F3">
      <w:pPr>
        <w:spacing w:after="0" w:line="240" w:lineRule="auto"/>
        <w:jc w:val="both"/>
        <w:rPr>
          <w:i/>
          <w:sz w:val="24"/>
          <w:szCs w:val="24"/>
        </w:rPr>
      </w:pPr>
      <w:r w:rsidRPr="00CB5D9B">
        <w:rPr>
          <w:i/>
          <w:sz w:val="24"/>
          <w:szCs w:val="24"/>
        </w:rPr>
        <w:t xml:space="preserve"> Zákon č. 484/1991 Sb., o Českém rozhlasu, ve znění pozdějších předpisů.</w:t>
      </w:r>
    </w:p>
    <w:p w:rsidR="00B507F3" w:rsidRPr="00CB5D9B" w:rsidRDefault="00B507F3" w:rsidP="00B507F3">
      <w:pPr>
        <w:spacing w:after="0" w:line="240" w:lineRule="auto"/>
        <w:jc w:val="both"/>
        <w:rPr>
          <w:i/>
          <w:sz w:val="24"/>
          <w:szCs w:val="24"/>
        </w:rPr>
      </w:pPr>
      <w:r w:rsidRPr="00CB5D9B">
        <w:rPr>
          <w:i/>
          <w:sz w:val="24"/>
          <w:szCs w:val="24"/>
        </w:rPr>
        <w:t xml:space="preserve"> 13b) Zákon č. 561/2004 Sb., o předškolním, základním, středním, vyšším odborném a jiném vzdělávání (školský zákon).</w:t>
      </w:r>
    </w:p>
    <w:p w:rsidR="00B507F3" w:rsidRPr="00CB5D9B" w:rsidRDefault="00B507F3" w:rsidP="00B507F3">
      <w:pPr>
        <w:spacing w:after="0" w:line="240" w:lineRule="auto"/>
        <w:jc w:val="both"/>
        <w:rPr>
          <w:i/>
          <w:sz w:val="24"/>
          <w:szCs w:val="24"/>
        </w:rPr>
      </w:pPr>
      <w:r w:rsidRPr="00CB5D9B">
        <w:rPr>
          <w:i/>
          <w:sz w:val="24"/>
          <w:szCs w:val="24"/>
        </w:rPr>
        <w:t xml:space="preserve"> 13c) Zákon č. 111/1998 Sb., o vysokých školách a o změně a doplnění dalších zákonů (zákon o vysokých školách), ve znění pozdějších předpisů.</w:t>
      </w:r>
    </w:p>
    <w:p w:rsidR="00B507F3" w:rsidRPr="00CB5D9B" w:rsidRDefault="00B507F3" w:rsidP="00B507F3">
      <w:pPr>
        <w:spacing w:after="0" w:line="240" w:lineRule="auto"/>
        <w:jc w:val="both"/>
        <w:rPr>
          <w:i/>
          <w:sz w:val="24"/>
          <w:szCs w:val="24"/>
        </w:rPr>
      </w:pPr>
      <w:r w:rsidRPr="00CB5D9B">
        <w:rPr>
          <w:i/>
          <w:sz w:val="24"/>
          <w:szCs w:val="24"/>
        </w:rPr>
        <w:t xml:space="preserve"> 13d) § 2 odst. 2 písm. b) a c) zákona č. 130/2002 Sb., o podpoře výzkumu a vývoje z veřejných prostředků a o změně některých souvisejících zákonů (zákon o podpoře výzkumu a vývoje).</w:t>
      </w:r>
    </w:p>
    <w:p w:rsidR="00B507F3" w:rsidRPr="00CB5D9B" w:rsidRDefault="00B507F3" w:rsidP="00B507F3">
      <w:pPr>
        <w:spacing w:after="0" w:line="240" w:lineRule="auto"/>
        <w:jc w:val="both"/>
        <w:rPr>
          <w:i/>
          <w:sz w:val="24"/>
          <w:szCs w:val="24"/>
        </w:rPr>
      </w:pPr>
      <w:r w:rsidRPr="00CB5D9B">
        <w:rPr>
          <w:i/>
          <w:sz w:val="24"/>
          <w:szCs w:val="24"/>
        </w:rPr>
        <w:t>13e) Zákon č. 141/1961 Sb., trestní řád, ve znění pozdějších předpisů, zákon č. 218/2003 Sb., o odpovědnosti mládeže za protiprávní činy a soudnictví ve věcech mládeže, ve znění pozdějších předpisů.</w:t>
      </w:r>
    </w:p>
    <w:p w:rsidR="00B507F3" w:rsidRPr="00CB5D9B" w:rsidRDefault="00B507F3" w:rsidP="00B507F3">
      <w:pPr>
        <w:spacing w:after="0" w:line="240" w:lineRule="auto"/>
        <w:jc w:val="both"/>
        <w:rPr>
          <w:i/>
          <w:sz w:val="24"/>
          <w:szCs w:val="24"/>
        </w:rPr>
      </w:pPr>
      <w:r w:rsidRPr="00CB5D9B">
        <w:rPr>
          <w:i/>
          <w:sz w:val="24"/>
          <w:szCs w:val="24"/>
        </w:rPr>
        <w:t>18) § 2 zákona č. 6/1993 Sb., o České národní bance, ve znění pozdějších předpisů.</w:t>
      </w:r>
    </w:p>
    <w:p w:rsidR="00B507F3" w:rsidRPr="00CB5D9B" w:rsidRDefault="00B507F3" w:rsidP="00B507F3">
      <w:pPr>
        <w:spacing w:after="0" w:line="240" w:lineRule="auto"/>
        <w:jc w:val="both"/>
        <w:rPr>
          <w:i/>
          <w:sz w:val="24"/>
          <w:szCs w:val="24"/>
        </w:rPr>
      </w:pPr>
      <w:r w:rsidRPr="00CB5D9B">
        <w:rPr>
          <w:i/>
          <w:sz w:val="24"/>
          <w:szCs w:val="24"/>
        </w:rPr>
        <w:t>19) Zákon č. 122/2000 Sb., o ochraně sbírek muzejní povahy a o změně některých dalších zákonů,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12</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Podmínky omezení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13</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Žádost o poskytnutí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Žádost o poskytnutí informace se podává ústně nebo písemně, a to i prostřednictvím sítě nebo služby elektronických komunikací.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Není-li žadateli na ústně podanou žádost informace poskytnuta anebo nepovažuje-li žadatel informaci poskytnutou na ústně podanou žádost za dostačující, je třeba podat žádost písemně.</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lastRenderedPageBreak/>
        <w:t>(3) Ustanovení § 14 až 16a a § 18 platí pouze pro žádosti podané písemně.</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14</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Postup při podávání a vyřizování písemných žádostí o poskytnutí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Žádost je podána dnem, kdy ji obdržel povinný subjekt.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osoby, adresu sídla a adresu pro doručování, liší-li se od adresy sídla. Adresou pro doručování se rozumí též elektronická adresa.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Neobsahuje-li žádost náležitosti podle odstavce 2 věty první a adresu pro doručování, případně není-li elektronická žádost podána podle odstavce 3, není žádostí ve smyslu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(5) Povinný subjekt posoudí žádost a:</w:t>
      </w:r>
    </w:p>
    <w:p w:rsidR="00B507F3" w:rsidRPr="00CB5D9B" w:rsidRDefault="00B507F3" w:rsidP="00B507F3">
      <w:pPr>
        <w:spacing w:after="0" w:line="240" w:lineRule="auto"/>
        <w:jc w:val="both"/>
        <w:rPr>
          <w:sz w:val="24"/>
          <w:szCs w:val="24"/>
        </w:rPr>
      </w:pPr>
      <w:r w:rsidRPr="00CB5D9B">
        <w:rPr>
          <w:sz w:val="24"/>
          <w:szCs w:val="24"/>
        </w:rPr>
        <w:t>a) brání-li nedostatek údajů o žadateli podle odstavce 2 postupu vyřízení žádosti o informaci podle tohoto zákona, zejména podle § 14a nebo 15, vyzve žadatele ve lhůtě do 7 dnů ode dne podání žádosti, aby žádost doplnil; nevyhoví-li žadatel této výzvě do 30 dnů ode dne jejího doručení, žádost odloží,</w:t>
      </w:r>
    </w:p>
    <w:p w:rsidR="00B507F3" w:rsidRPr="00CB5D9B" w:rsidRDefault="00B507F3" w:rsidP="00B507F3">
      <w:pPr>
        <w:spacing w:after="0" w:line="240" w:lineRule="auto"/>
        <w:jc w:val="both"/>
        <w:rPr>
          <w:sz w:val="24"/>
          <w:szCs w:val="24"/>
        </w:rPr>
      </w:pPr>
      <w:r w:rsidRPr="00CB5D9B">
        <w:rPr>
          <w:sz w:val="24"/>
          <w:szCs w:val="24"/>
        </w:rPr>
        <w:t>b)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B507F3" w:rsidRPr="00CB5D9B" w:rsidRDefault="00B507F3" w:rsidP="00B507F3">
      <w:pPr>
        <w:spacing w:after="0" w:line="240" w:lineRule="auto"/>
        <w:jc w:val="both"/>
        <w:rPr>
          <w:sz w:val="24"/>
          <w:szCs w:val="24"/>
        </w:rPr>
      </w:pPr>
      <w:r w:rsidRPr="00CB5D9B">
        <w:rPr>
          <w:sz w:val="24"/>
          <w:szCs w:val="24"/>
        </w:rPr>
        <w:t>c) v případě, že požadované informace se nevztahují k jeho působnosti, žádost odloží a tuto odůvodněnou skutečnost sdělí do 7 dnů ode dne doručení žádosti žadateli,</w:t>
      </w:r>
    </w:p>
    <w:p w:rsidR="00B507F3" w:rsidRPr="00CB5D9B" w:rsidRDefault="00B507F3" w:rsidP="00B507F3">
      <w:pPr>
        <w:spacing w:after="0" w:line="240" w:lineRule="auto"/>
        <w:jc w:val="both"/>
        <w:rPr>
          <w:sz w:val="24"/>
          <w:szCs w:val="24"/>
        </w:rPr>
      </w:pPr>
      <w:r w:rsidRPr="00CB5D9B">
        <w:rPr>
          <w:sz w:val="24"/>
          <w:szCs w:val="24"/>
        </w:rPr>
        <w:t>d) nerozhodne-li podle § 15, poskytne informaci v souladu se žádostí ve lhůtě nejpozději do 15 dnů ode dne přijetí žádosti nebo ode dne jejího doplnění; je-li zapotřebí licence podle § 14a, předloží v této lhůtě žadateli konečnou licenční nabídku.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(6) O postupu při poskytování informace se pořídí záznam.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(7) Lhůtu pro poskytnutí informace podle odstavce 5 písm. d) může povinný subjekt prodloužit ze závažných důvodů, nejvýše však o deset dní. Závažnými důvody jsou:</w:t>
      </w:r>
    </w:p>
    <w:p w:rsidR="00B507F3" w:rsidRPr="00CB5D9B" w:rsidRDefault="00B507F3" w:rsidP="00B507F3">
      <w:pPr>
        <w:spacing w:after="0" w:line="240" w:lineRule="auto"/>
        <w:jc w:val="both"/>
        <w:rPr>
          <w:sz w:val="24"/>
          <w:szCs w:val="24"/>
        </w:rPr>
      </w:pPr>
      <w:r w:rsidRPr="00CB5D9B">
        <w:rPr>
          <w:sz w:val="24"/>
          <w:szCs w:val="24"/>
        </w:rPr>
        <w:t>a) vyhledání a sběr požadovaných informací v jiných úřadovnách, které jsou oddělené od úřadovny vyřizující žádost,</w:t>
      </w:r>
    </w:p>
    <w:p w:rsidR="00B507F3" w:rsidRPr="00CB5D9B" w:rsidRDefault="00B507F3" w:rsidP="00B507F3">
      <w:pPr>
        <w:spacing w:after="0" w:line="240" w:lineRule="auto"/>
        <w:jc w:val="both"/>
        <w:rPr>
          <w:sz w:val="24"/>
          <w:szCs w:val="24"/>
        </w:rPr>
      </w:pPr>
      <w:r w:rsidRPr="00CB5D9B">
        <w:rPr>
          <w:sz w:val="24"/>
          <w:szCs w:val="24"/>
        </w:rPr>
        <w:lastRenderedPageBreak/>
        <w:t>b) vyhledání a sběr objemného množství oddělených a odlišných informací požadovaných v jedné žádosti,</w:t>
      </w:r>
    </w:p>
    <w:p w:rsidR="00B507F3" w:rsidRPr="00CB5D9B" w:rsidRDefault="00B507F3" w:rsidP="00B507F3">
      <w:pPr>
        <w:spacing w:after="0" w:line="240" w:lineRule="auto"/>
        <w:jc w:val="both"/>
        <w:rPr>
          <w:sz w:val="24"/>
          <w:szCs w:val="24"/>
        </w:rPr>
      </w:pPr>
      <w:r w:rsidRPr="00CB5D9B">
        <w:rPr>
          <w:sz w:val="24"/>
          <w:szCs w:val="24"/>
        </w:rPr>
        <w:t>c) konzultace s jiným povinným subjektem, který má závažný zájem na rozhodnutí o žádosti, nebo mezi dvěma nebo více složkami povinného subjektu, které mají závažný zájem na předmětu žádosti.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Žadatel musí být o prodloužení lhůty i o jeho důvodech vždy prokazatelně informován, a to včas před uplynutím lhůty pro poskytnutí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14a</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Některá ustanovení o licenční nebo podlicenční smlouvě při poskytování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Má-li být informace, která je předmětem ochrany práva autorského 2b), poskytnuta na základě licenční nebo podlicenční smlouvy a majetková práva k předmětu ochrany práva autorského vykonává povinný subjekt, který není vyňat z povinnosti poskytovat informaci podle § 11 odst. 5, postupuje se ve věcech neupravených tímto zákonem podle autorského zákona 2b).</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Odměna za oprávnění informaci užít nesmí být vyšší než úhrada podle § 17, nestanoví-li jinak zvláštní právní předpis nebo licenční smlouva mezi povinným subjektem a tím, kdo právo nakládat s předmětem práva autorského na povinný subjekt převedl.</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Podmínky poskytnutí informace v licenční nebo podlicenční smlouvě (dále jen "licenční smlouva") musí umožňovat další užití informace žadatelem v souladu se žádostí, pokud tento zákon nestanoví jinak. Licence nebo podlicence (dále jen "licence") se poskytuje jako nevýhradní, s výjimkou případů podle odstavce 4.</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Povinný subjekt může poskytnout výhradní licenci pouze tehdy, je-li výhradní licence pro další šíření poskytované informace nezbytná a je-li to ve veřejném zájmu. Poskytne-li povinný subjekt výhradní licenci podle věty první, přezkoumá alespoň každé 3 roky trvání důvodů, na základě kterých byla výhradní licence poskytnuta; to neplatí v případě poskytnutí výhradní licence k digitalizaci kulturního zdroje, kdy povinný subjekt přezkoumá trvání důvodů, na základě kterých byla výhradní licence poskytnuta, v jedenáctém roce trvání, případně každých následujících 7 let. V případě poskytnutí výhradní licence k digitalizaci kulturního zdroje musí být povinnému subjektu bezplatně poskytnuta kopie digitální reprodukce kulturního zdroje, kterou bude možné po skončení trvání výhradní licence poskytnout podle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(5) Povinný subjekt zveřejní způsobem umožňujícím dálkový přístup vzor licenční smlouvy, která může být žadatelem přizpůsobena konkrétní žádosti a použita jako návrh na uzavření licenční smlouvy.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lastRenderedPageBreak/>
        <w:t xml:space="preserve"> (6) Na ustanovení licenčních smluv uzavřených při poskytování informací podle tohoto zákona se nevztahuje ochrana obchodního tajemství.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2b) Zákon č. 121/2000 Sb., o právu autorském, o právech souvisejících s právem autorským a o změně některých zákonů (autorský zákon), ve znění zákona č. 81/2005 Sb.</w:t>
      </w:r>
    </w:p>
    <w:p w:rsidR="00B507F3" w:rsidRPr="00CB5D9B" w:rsidRDefault="00B507F3" w:rsidP="00B507F3">
      <w:pPr>
        <w:spacing w:after="0" w:line="240" w:lineRule="auto"/>
        <w:jc w:val="both"/>
        <w:rPr>
          <w:i/>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15</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Rozhodnutí o odmítnutí žádosti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Pokud nebylo žádosti vyhověno z důvodů ochrany obchodního tajemství podle § 9 nebo ochrany práv třetích osob k předmětu práva autorského podle § 11 odst. 2 písm. c), musí být v odůvodnění rozhodnutí uvedeno, kdo vykonává právo k tomuto obchodnímu tajemství nebo kdo vykonává majetková práva k tomuto předmětu ochrany práva autorského, je-li tato osoba povinnému subjektu známa. Pro knihovny poskytující veřejné knihovnické a informační služby podle knihovního zákona 2a) a muzea a galerie poskytující standardizované veřejné služby 19) se věta první nepoužije.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2a) Zákon č. 257/2001 Sb., o knihovnách a podmínkách provozování veřejných knihovnických a informačních služeb (knihovní zákon), ve znění zákona č. 1/2005 Sb.</w:t>
      </w:r>
    </w:p>
    <w:p w:rsidR="00B507F3" w:rsidRPr="00CB5D9B" w:rsidRDefault="00B507F3" w:rsidP="00B507F3">
      <w:pPr>
        <w:spacing w:after="0" w:line="240" w:lineRule="auto"/>
        <w:jc w:val="both"/>
        <w:rPr>
          <w:i/>
          <w:sz w:val="24"/>
          <w:szCs w:val="24"/>
        </w:rPr>
      </w:pPr>
      <w:r w:rsidRPr="00CB5D9B">
        <w:rPr>
          <w:i/>
          <w:sz w:val="24"/>
          <w:szCs w:val="24"/>
        </w:rPr>
        <w:t>19) Zákon č. 122/2000 Sb., o ochraně sbírek muzejní povahy a o změně některých dalších zákonů,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16</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Odvolání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Proti rozhodnutí povinného subjektu o odmítnutí žádosti lze podat odvolání.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Povinný subjekt předloží odvolání spolu se spisovým materiálem nadřízenému orgánu ve lhůtě 15 dnů ode dne doručení odvolání.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Nadřízený orgán rozhodne o odvolání do 15 dnů ode dne předložení odvolání povinným subjektem. Lhůta pro rozhodnutí o rozkladu je 15 pracovních dnů ode dne doručení rozkladu povinnému subjektu. Lhůtu nelze prodloužit.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Při soudním přezkumu rozhodnutí o odvolání na základě žaloby podle zvláštního právního předpisu soud přezkoumá, zda jsou dány důvody pro odmítnutí žádosti. Nejsou-li </w:t>
      </w:r>
      <w:r w:rsidRPr="00CB5D9B">
        <w:rPr>
          <w:sz w:val="24"/>
          <w:szCs w:val="24"/>
        </w:rPr>
        <w:lastRenderedPageBreak/>
        <w:t>žádné důvody pro odmítnutí žádosti, soud zruší rozhodnutí o odvolání a rozhodnutí povinného subjektu o odmítnutí žádosti a povinnému subjektu nařídí požadované informace poskytnout.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16a</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Stížnost na postup při vyřizování žádosti o informace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Stížnost na postup při vyřizování žádosti o informace (dále jen "stížnost") může podat žadatel,</w:t>
      </w:r>
    </w:p>
    <w:p w:rsidR="00B507F3" w:rsidRPr="00CB5D9B" w:rsidRDefault="00B507F3" w:rsidP="00B507F3">
      <w:pPr>
        <w:spacing w:after="0" w:line="240" w:lineRule="auto"/>
        <w:jc w:val="both"/>
        <w:rPr>
          <w:sz w:val="24"/>
          <w:szCs w:val="24"/>
        </w:rPr>
      </w:pPr>
      <w:r w:rsidRPr="00CB5D9B">
        <w:rPr>
          <w:sz w:val="24"/>
          <w:szCs w:val="24"/>
        </w:rPr>
        <w:t xml:space="preserve"> a) který nesouhlasí s vyřízením žádosti způsobem uvedeným v § 6,</w:t>
      </w:r>
    </w:p>
    <w:p w:rsidR="00B507F3" w:rsidRPr="00CB5D9B" w:rsidRDefault="00B507F3" w:rsidP="00B507F3">
      <w:pPr>
        <w:spacing w:after="0" w:line="240" w:lineRule="auto"/>
        <w:jc w:val="both"/>
        <w:rPr>
          <w:sz w:val="24"/>
          <w:szCs w:val="24"/>
        </w:rPr>
      </w:pPr>
      <w:r w:rsidRPr="00CB5D9B">
        <w:rPr>
          <w:sz w:val="24"/>
          <w:szCs w:val="24"/>
        </w:rPr>
        <w:t xml:space="preserve"> b) kterému po uplynutí lhůty podle § 14 odst. 5 písm. d) nebo § 14 odst. 7 nebyla poskytnuta informace nebo předložena konečná licenční nabídka a nebylo vydáno rozhodnutí o odmítnutí žádosti,</w:t>
      </w:r>
    </w:p>
    <w:p w:rsidR="00B507F3" w:rsidRPr="00CB5D9B" w:rsidRDefault="00B507F3" w:rsidP="00B507F3">
      <w:pPr>
        <w:spacing w:after="0" w:line="240" w:lineRule="auto"/>
        <w:jc w:val="both"/>
        <w:rPr>
          <w:sz w:val="24"/>
          <w:szCs w:val="24"/>
        </w:rPr>
      </w:pPr>
      <w:r w:rsidRPr="00CB5D9B">
        <w:rPr>
          <w:sz w:val="24"/>
          <w:szCs w:val="24"/>
        </w:rPr>
        <w:t xml:space="preserve"> c) kterému byla informace poskytnuta částečně, aniž bylo o zbytku žádosti vydáno rozhodnutí o odmítnutí, nebo</w:t>
      </w:r>
    </w:p>
    <w:p w:rsidR="00B507F3" w:rsidRPr="00CB5D9B" w:rsidRDefault="00B507F3" w:rsidP="00B507F3">
      <w:pPr>
        <w:spacing w:after="0" w:line="240" w:lineRule="auto"/>
        <w:jc w:val="both"/>
        <w:rPr>
          <w:sz w:val="24"/>
          <w:szCs w:val="24"/>
        </w:rPr>
      </w:pPr>
      <w:r w:rsidRPr="00CB5D9B">
        <w:rPr>
          <w:sz w:val="24"/>
          <w:szCs w:val="24"/>
        </w:rPr>
        <w:t xml:space="preserve"> d) který nesouhlasí s výší úhrady sdělené podle § 17 odst. 3 nebo s výší odměny podle § 14a odst. 2, požadovanými v souvislosti s poskytováním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Stížnost lze podat písemně nebo ústně; je-li stížnost podána ústně a nelze-li ji ihned vyřídit, sepíše o ní povinný subjekt písemný záznam.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Stížnost se podává u povinného subjektu, a to do 30 dnů ode dne</w:t>
      </w:r>
    </w:p>
    <w:p w:rsidR="00B507F3" w:rsidRPr="00CB5D9B" w:rsidRDefault="00B507F3" w:rsidP="00B507F3">
      <w:pPr>
        <w:spacing w:after="0" w:line="240" w:lineRule="auto"/>
        <w:jc w:val="both"/>
        <w:rPr>
          <w:sz w:val="24"/>
          <w:szCs w:val="24"/>
        </w:rPr>
      </w:pPr>
      <w:r w:rsidRPr="00CB5D9B">
        <w:rPr>
          <w:sz w:val="24"/>
          <w:szCs w:val="24"/>
        </w:rPr>
        <w:t xml:space="preserve"> a) doručení sdělení podle § 6, § 14 odst. 5 písm. c) nebo § 17 odst. 3,</w:t>
      </w:r>
    </w:p>
    <w:p w:rsidR="00B507F3" w:rsidRPr="00CB5D9B" w:rsidRDefault="00B507F3" w:rsidP="00B507F3">
      <w:pPr>
        <w:spacing w:after="0" w:line="240" w:lineRule="auto"/>
        <w:jc w:val="both"/>
        <w:rPr>
          <w:sz w:val="24"/>
          <w:szCs w:val="24"/>
        </w:rPr>
      </w:pPr>
      <w:r w:rsidRPr="00CB5D9B">
        <w:rPr>
          <w:sz w:val="24"/>
          <w:szCs w:val="24"/>
        </w:rPr>
        <w:t xml:space="preserve"> b) uplynutí lhůty pro poskytnutí informace podle § 14 odst. 5 písm. d) nebo § 14 odst. 7.</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O stížnosti rozhoduje nadřízený orgán.</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(5) 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(6) Nadřízený orgán při rozhodování o stížnosti podle odstavce 1 písm. a), b) nebo c) přezkoumá postup povinného subjektu a rozhodne tak, že</w:t>
      </w:r>
    </w:p>
    <w:p w:rsidR="00B507F3" w:rsidRPr="00CB5D9B" w:rsidRDefault="00B507F3" w:rsidP="00B507F3">
      <w:pPr>
        <w:spacing w:after="0" w:line="240" w:lineRule="auto"/>
        <w:jc w:val="both"/>
        <w:rPr>
          <w:sz w:val="24"/>
          <w:szCs w:val="24"/>
        </w:rPr>
      </w:pPr>
      <w:r w:rsidRPr="00CB5D9B">
        <w:rPr>
          <w:sz w:val="24"/>
          <w:szCs w:val="24"/>
        </w:rPr>
        <w:t xml:space="preserve"> a) postup povinného subjektu potvrdí,</w:t>
      </w:r>
    </w:p>
    <w:p w:rsidR="00B507F3" w:rsidRPr="00CB5D9B" w:rsidRDefault="00B507F3" w:rsidP="00B507F3">
      <w:pPr>
        <w:spacing w:after="0" w:line="240" w:lineRule="auto"/>
        <w:jc w:val="both"/>
        <w:rPr>
          <w:sz w:val="24"/>
          <w:szCs w:val="24"/>
        </w:rPr>
      </w:pPr>
      <w:r w:rsidRPr="00CB5D9B">
        <w:rPr>
          <w:sz w:val="24"/>
          <w:szCs w:val="24"/>
        </w:rPr>
        <w:t xml:space="preserve"> b) povinnému subjektu přikáže, aby ve stanovené lhůtě, která nesmí být delší než 15 dnů ode dne doručení rozhodnutí nadřízeného orgánu, žádost vyřídil, případně předložil žadateli konečnou licenční nabídku, nebo</w:t>
      </w:r>
    </w:p>
    <w:p w:rsidR="00B507F3" w:rsidRPr="00CB5D9B" w:rsidRDefault="00B507F3" w:rsidP="00B507F3">
      <w:pPr>
        <w:spacing w:after="0" w:line="240" w:lineRule="auto"/>
        <w:jc w:val="both"/>
        <w:rPr>
          <w:sz w:val="24"/>
          <w:szCs w:val="24"/>
        </w:rPr>
      </w:pPr>
      <w:r w:rsidRPr="00CB5D9B">
        <w:rPr>
          <w:sz w:val="24"/>
          <w:szCs w:val="24"/>
        </w:rPr>
        <w:t xml:space="preserve"> c) usnesením věc převezme a informaci poskytne sám nebo vydá rozhodnutí o odmítnutí žádosti; tento postup nelze použít vůči orgánům územních samosprávných celků při výkonu samostatné působnosti.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(7) Nadřízený orgán při rozhodování o stížnosti podle odstavce 1 písm. d) přezkoumá postup povinného subjektu a rozhodne tak, že</w:t>
      </w:r>
    </w:p>
    <w:p w:rsidR="00B507F3" w:rsidRPr="00CB5D9B" w:rsidRDefault="00B507F3" w:rsidP="00B507F3">
      <w:pPr>
        <w:spacing w:after="0" w:line="240" w:lineRule="auto"/>
        <w:jc w:val="both"/>
        <w:rPr>
          <w:sz w:val="24"/>
          <w:szCs w:val="24"/>
        </w:rPr>
      </w:pPr>
      <w:r w:rsidRPr="00CB5D9B">
        <w:rPr>
          <w:sz w:val="24"/>
          <w:szCs w:val="24"/>
        </w:rPr>
        <w:t xml:space="preserve"> a) výši úhrady nebo odměny potvrdí,</w:t>
      </w:r>
    </w:p>
    <w:p w:rsidR="00B507F3" w:rsidRPr="00CB5D9B" w:rsidRDefault="00B507F3" w:rsidP="00B507F3">
      <w:pPr>
        <w:spacing w:after="0" w:line="240" w:lineRule="auto"/>
        <w:jc w:val="both"/>
        <w:rPr>
          <w:sz w:val="24"/>
          <w:szCs w:val="24"/>
        </w:rPr>
      </w:pPr>
      <w:r w:rsidRPr="00CB5D9B">
        <w:rPr>
          <w:sz w:val="24"/>
          <w:szCs w:val="24"/>
        </w:rPr>
        <w:lastRenderedPageBreak/>
        <w:t xml:space="preserve"> b) výši úhrady nebo odměny sníží; tento postup nelze použít vůči orgánům územních samosprávných celků při výkonu samostatné působnosti, nebo</w:t>
      </w:r>
    </w:p>
    <w:p w:rsidR="00B507F3" w:rsidRPr="00CB5D9B" w:rsidRDefault="00B507F3" w:rsidP="00B507F3">
      <w:pPr>
        <w:spacing w:after="0" w:line="240" w:lineRule="auto"/>
        <w:jc w:val="both"/>
        <w:rPr>
          <w:sz w:val="24"/>
          <w:szCs w:val="24"/>
        </w:rPr>
      </w:pPr>
      <w:r w:rsidRPr="00CB5D9B">
        <w:rPr>
          <w:sz w:val="24"/>
          <w:szCs w:val="24"/>
        </w:rPr>
        <w:t xml:space="preserve"> c) povinnému subjektu přikáže, aby ve stanovené lhůtě, která nesmí být delší než 15 dnů ode dne doručení rozhodnutí nadřízeného orgánu, zjednal nápravu, jde-li o úhradu nebo odměnu za poskytnutí informace územním samosprávným celkem v samostatné působnosti.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(8) Nadřízený orgán o stížnosti rozhodne do 15 dnů ode dne, kdy mu byla předložena.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(9) Rozhodnutí podle odstavců 6 a 7 se oznamuje žadateli a povinnému subjektu. Proti rozhodnutí vydanému podle odstavců 6 a 7 se nelze odvolat. Jde-li však o rozhodnutí podle odstavce 6 písm. c), nelze se odvolat pouze v případě, kdy rozhodl nadřízený orgán určený podle § 178 odst. 2 věty poslední správního řádu nebo podle § 20 odst. 5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(10) Je-li poskytnuta informace podle odstavce 6 písm. c), žadatel může ve smyslu odstavce 1 písm. a) nebo c) postupovat obdobně.</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17</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Hrazení nákladů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vyhledání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Pokud byla v licenční smlouvě sjednána odměna, nelze požadovat úhradu nákladů.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V 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povinným subjektem vyčíslena. Součástí oznámení musí být poučení o možnosti podat proti požadavku úhrady nákladů za poskytnutí informace stížnost podle § 16a odst. 1 písm. d), ze kterého je patrné, v jaké lhůtě lze stížnost podat, od kterého dne se tato lhůta počítá, který nadřízený orgán o ní rozhoduje a u kterého povinného subjektu se podává.</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(4) Nesplní-li povinný subjekt vůči žadateli oznamovací povinnost podle odstavce 3, ztrácí nárok na úhradu nákladů.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(5) Poskytnutí informace podle odstavce 3 je podmíněno zaplacením požadované úhrady. Pokud žadatel do 60 dnů ode dne oznámení výše požadované úhrady úhradu nezaplatí, povinný subjekt žádost odloží. Po dobu vyřizování stížnosti proti výši požadované úhrady lhůta podle věty druhé neběží.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(6) Úhrada je příjmem povinného subjektu.</w:t>
      </w:r>
    </w:p>
    <w:p w:rsidR="00B507F3" w:rsidRPr="00CB5D9B" w:rsidRDefault="00B507F3" w:rsidP="00B507F3">
      <w:pPr>
        <w:spacing w:after="0" w:line="240" w:lineRule="auto"/>
        <w:jc w:val="center"/>
        <w:rPr>
          <w:b/>
          <w:sz w:val="24"/>
          <w:szCs w:val="24"/>
        </w:rPr>
      </w:pPr>
      <w:r w:rsidRPr="00CB5D9B">
        <w:rPr>
          <w:b/>
          <w:sz w:val="24"/>
          <w:szCs w:val="24"/>
        </w:rPr>
        <w:t>§ 18</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lastRenderedPageBreak/>
        <w:t>Výroční zpráva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Každý povinný subjekt musí vždy do 1. března zveřejnit výroční zprávu za předcházející kalendářní rok o své činnosti v oblasti poskytování informací podle tohoto zákona obsahující následující údaje:</w:t>
      </w:r>
    </w:p>
    <w:p w:rsidR="00B507F3" w:rsidRPr="00CB5D9B" w:rsidRDefault="00B507F3" w:rsidP="00B507F3">
      <w:pPr>
        <w:spacing w:after="0" w:line="240" w:lineRule="auto"/>
        <w:jc w:val="both"/>
        <w:rPr>
          <w:sz w:val="24"/>
          <w:szCs w:val="24"/>
        </w:rPr>
      </w:pPr>
      <w:r w:rsidRPr="00CB5D9B">
        <w:rPr>
          <w:sz w:val="24"/>
          <w:szCs w:val="24"/>
        </w:rPr>
        <w:t>a) počet podaných žádostí o informace a počet vydaných rozhodnutí o odmítnutí žádosti,</w:t>
      </w:r>
    </w:p>
    <w:p w:rsidR="00B507F3" w:rsidRPr="00CB5D9B" w:rsidRDefault="00B507F3" w:rsidP="00B507F3">
      <w:pPr>
        <w:spacing w:after="0" w:line="240" w:lineRule="auto"/>
        <w:jc w:val="both"/>
        <w:rPr>
          <w:sz w:val="24"/>
          <w:szCs w:val="24"/>
        </w:rPr>
      </w:pPr>
      <w:r w:rsidRPr="00CB5D9B">
        <w:rPr>
          <w:sz w:val="24"/>
          <w:szCs w:val="24"/>
        </w:rPr>
        <w:t>b) počet podaných odvolání proti rozhodnutí,</w:t>
      </w:r>
    </w:p>
    <w:p w:rsidR="00B507F3" w:rsidRPr="00CB5D9B" w:rsidRDefault="00B507F3" w:rsidP="00B507F3">
      <w:pPr>
        <w:spacing w:after="0" w:line="240" w:lineRule="auto"/>
        <w:jc w:val="both"/>
        <w:rPr>
          <w:sz w:val="24"/>
          <w:szCs w:val="24"/>
        </w:rPr>
      </w:pPr>
      <w:r w:rsidRPr="00CB5D9B">
        <w:rPr>
          <w:sz w:val="24"/>
          <w:szCs w:val="24"/>
        </w:rPr>
        <w:t>c)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B507F3" w:rsidRPr="00CB5D9B" w:rsidRDefault="00B507F3" w:rsidP="00B507F3">
      <w:pPr>
        <w:spacing w:after="0" w:line="240" w:lineRule="auto"/>
        <w:jc w:val="both"/>
        <w:rPr>
          <w:sz w:val="24"/>
          <w:szCs w:val="24"/>
        </w:rPr>
      </w:pPr>
      <w:r w:rsidRPr="00CB5D9B">
        <w:rPr>
          <w:sz w:val="24"/>
          <w:szCs w:val="24"/>
        </w:rPr>
        <w:t>d) výčet poskytnutých výhradních licencí, včetně odůvodnění nezbytnosti poskytnutí výhradní licence,</w:t>
      </w:r>
    </w:p>
    <w:p w:rsidR="00B507F3" w:rsidRPr="00CB5D9B" w:rsidRDefault="00B507F3" w:rsidP="00B507F3">
      <w:pPr>
        <w:spacing w:after="0" w:line="240" w:lineRule="auto"/>
        <w:jc w:val="both"/>
        <w:rPr>
          <w:sz w:val="24"/>
          <w:szCs w:val="24"/>
        </w:rPr>
      </w:pPr>
      <w:r w:rsidRPr="00CB5D9B">
        <w:rPr>
          <w:sz w:val="24"/>
          <w:szCs w:val="24"/>
        </w:rPr>
        <w:t>e) počet stížností podaných podle § 16a, důvody jejich podání a stručný popis způsobu jejich vyřízení,</w:t>
      </w:r>
    </w:p>
    <w:p w:rsidR="00B507F3" w:rsidRPr="00CB5D9B" w:rsidRDefault="00B507F3" w:rsidP="00B507F3">
      <w:pPr>
        <w:spacing w:after="0" w:line="240" w:lineRule="auto"/>
        <w:jc w:val="both"/>
        <w:rPr>
          <w:sz w:val="24"/>
          <w:szCs w:val="24"/>
        </w:rPr>
      </w:pPr>
      <w:r w:rsidRPr="00CB5D9B">
        <w:rPr>
          <w:sz w:val="24"/>
          <w:szCs w:val="24"/>
        </w:rPr>
        <w:t>f) další informace vztahující se k uplatňování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Pokud má povinný subjekt zvláštním zákonem uloženou povinnost předkládat veřejnou výroční zprávu obsahující informace o jeho činnosti, začleňuje údaje podle odstavce 1 do této výroční zprávy jako její samostatnou část s názvem "Poskytování informací podle zákona č. 106/1999 Sb., o svobodném přístupu k informacím".</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19</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Umožnění přístupu k informacím nebo poskytnutí informací za podmínek a způsobem stanoveným tímto zákonem není porušení povinnosti zachovávat mlčenlivost uložené zvláštními zákony. 15)</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15) Například zákon č. 15/1998 Sb., zákon č. 90/1995 Sb., o jednacím řádu Poslanecké sněmovny, zákon č. 199/1994 Sb., o zadávání veřejných zakázek, ve znění pozdějších předpisů, zákon č. 283/1993 Sb., ve znění pozdějších předpisů, zákon č. 6/1993 Sb.,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ČÁST DRUHÁ</w:t>
      </w:r>
    </w:p>
    <w:p w:rsidR="00B507F3" w:rsidRPr="00CB5D9B" w:rsidRDefault="00B507F3" w:rsidP="00B507F3">
      <w:pPr>
        <w:spacing w:after="0" w:line="240" w:lineRule="auto"/>
        <w:jc w:val="center"/>
        <w:rPr>
          <w:b/>
          <w:sz w:val="24"/>
          <w:szCs w:val="24"/>
        </w:rPr>
      </w:pPr>
      <w:r w:rsidRPr="00CB5D9B">
        <w:rPr>
          <w:b/>
          <w:sz w:val="24"/>
          <w:szCs w:val="24"/>
        </w:rPr>
        <w:t>Přechodná a závěrečná ustanovení</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 20</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both"/>
        <w:rPr>
          <w:sz w:val="24"/>
          <w:szCs w:val="24"/>
        </w:rPr>
      </w:pPr>
      <w:r w:rsidRPr="00CB5D9B">
        <w:rPr>
          <w:sz w:val="24"/>
          <w:szCs w:val="24"/>
        </w:rPr>
        <w:t>(1) Povinnost uvedená v § 5 odst. 2 nastává dnem 1. ledna 2001. Pro obce, které nejsou městy, 16) povinnost podle § 5 odst. 2 nastává dnem 1. ledna 2002.</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Povinnost uvedená v § 5 odst. 3 nastává dnem 1. ledna 2002.</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(3) Lhůta pro poskytnutí informace [§ 14 odst. 3 písm. c)] a prodloužení této lhůty (§ 14 odst. 5) se v prvních 12 měsících od účinnosti zákona prodlužují na dvojnásobek, a dalších 12 měsíců se prodlužují o polovinu.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(4) Pokud tento zákon nestanoví jinak, použijí se při postupu podle tohoto zákona</w:t>
      </w:r>
    </w:p>
    <w:p w:rsidR="00B507F3" w:rsidRPr="00CB5D9B" w:rsidRDefault="00B507F3" w:rsidP="00B507F3">
      <w:pPr>
        <w:spacing w:after="0" w:line="240" w:lineRule="auto"/>
        <w:jc w:val="both"/>
        <w:rPr>
          <w:sz w:val="24"/>
          <w:szCs w:val="24"/>
        </w:rPr>
      </w:pPr>
      <w:r w:rsidRPr="00CB5D9B">
        <w:rPr>
          <w:sz w:val="24"/>
          <w:szCs w:val="24"/>
        </w:rPr>
        <w:t xml:space="preserve"> a) pro rozhodnutí o odmítnutí žádosti,</w:t>
      </w:r>
    </w:p>
    <w:p w:rsidR="00B507F3" w:rsidRPr="00CB5D9B" w:rsidRDefault="00B507F3" w:rsidP="00B507F3">
      <w:pPr>
        <w:spacing w:after="0" w:line="240" w:lineRule="auto"/>
        <w:jc w:val="both"/>
        <w:rPr>
          <w:sz w:val="24"/>
          <w:szCs w:val="24"/>
        </w:rPr>
      </w:pPr>
      <w:r w:rsidRPr="00CB5D9B">
        <w:rPr>
          <w:sz w:val="24"/>
          <w:szCs w:val="24"/>
        </w:rPr>
        <w:t xml:space="preserve"> b) pro odvolací řízení a</w:t>
      </w:r>
    </w:p>
    <w:p w:rsidR="00B507F3" w:rsidRPr="00CB5D9B" w:rsidRDefault="00B507F3" w:rsidP="00B507F3">
      <w:pPr>
        <w:spacing w:after="0" w:line="240" w:lineRule="auto"/>
        <w:jc w:val="both"/>
        <w:rPr>
          <w:sz w:val="24"/>
          <w:szCs w:val="24"/>
        </w:rPr>
      </w:pPr>
      <w:r w:rsidRPr="00CB5D9B">
        <w:rPr>
          <w:sz w:val="24"/>
          <w:szCs w:val="24"/>
        </w:rPr>
        <w:t xml:space="preserve"> c) v řízení o stížnosti pro počítání lhůt, doručování a náklady řízení</w:t>
      </w:r>
    </w:p>
    <w:p w:rsidR="00B507F3" w:rsidRPr="00CB5D9B" w:rsidRDefault="00B507F3" w:rsidP="00B507F3">
      <w:pPr>
        <w:spacing w:after="0" w:line="240" w:lineRule="auto"/>
        <w:jc w:val="both"/>
        <w:rPr>
          <w:sz w:val="24"/>
          <w:szCs w:val="24"/>
        </w:rPr>
      </w:pPr>
      <w:r w:rsidRPr="00CB5D9B">
        <w:rPr>
          <w:sz w:val="24"/>
          <w:szCs w:val="24"/>
        </w:rPr>
        <w:t>ustanovení správního řádu 17); dále se při postupu podle tohoto zákona použijí ustanovení správního řádu o základních zásadách činnosti správních orgánů, ustanovení o ochraně před nečinností a ustanovení § 178; v ostatním se správní řád nepoužije.</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(5) Nelze-li podle § 178 správního řádu nadřízený orgán určit, rozhoduje v odvolacím řízení a v řízení o stížnosti ten, kdo stojí v čele povinného subjektu.</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(6) Informace, které se týkají přenesené působnosti územního samosprávného celku, poskytují orgány územního samosprávného celku v přenesené působnosti.</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i/>
          <w:sz w:val="24"/>
          <w:szCs w:val="24"/>
        </w:rPr>
      </w:pPr>
      <w:r w:rsidRPr="00CB5D9B">
        <w:rPr>
          <w:i/>
          <w:sz w:val="24"/>
          <w:szCs w:val="24"/>
        </w:rPr>
        <w:t>------------------------------------------------------------------</w:t>
      </w:r>
    </w:p>
    <w:p w:rsidR="00B507F3" w:rsidRPr="00CB5D9B" w:rsidRDefault="00B507F3" w:rsidP="00B507F3">
      <w:pPr>
        <w:spacing w:after="0" w:line="240" w:lineRule="auto"/>
        <w:jc w:val="both"/>
        <w:rPr>
          <w:i/>
          <w:sz w:val="24"/>
          <w:szCs w:val="24"/>
        </w:rPr>
      </w:pPr>
      <w:r w:rsidRPr="00CB5D9B">
        <w:rPr>
          <w:i/>
          <w:sz w:val="24"/>
          <w:szCs w:val="24"/>
        </w:rPr>
        <w:t>16) Zákon č. 367/1990 Sb., o obcích (obecní zřízení), ve znění pozdějších předpisů.</w:t>
      </w:r>
    </w:p>
    <w:p w:rsidR="00B507F3" w:rsidRPr="00CB5D9B" w:rsidRDefault="00B507F3" w:rsidP="00B507F3">
      <w:pPr>
        <w:spacing w:after="0" w:line="240" w:lineRule="auto"/>
        <w:jc w:val="both"/>
        <w:rPr>
          <w:i/>
          <w:sz w:val="24"/>
          <w:szCs w:val="24"/>
        </w:rPr>
      </w:pPr>
      <w:r w:rsidRPr="00CB5D9B">
        <w:rPr>
          <w:i/>
          <w:sz w:val="24"/>
          <w:szCs w:val="24"/>
        </w:rPr>
        <w:t>17) Zákon č. 500/2004 Sb., správní řád.</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21</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Vláda vydá nařízení, kterým upraví součinnost orgánů státní správy s obcemi při zajišťování povinností obcí podle § 5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Vláda stanoví nařízením zásady stanovení úhrad a licenčních odměn za poskytování informací.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(3) Ministerstvo vnitra stanoví vyhláškou</w:t>
      </w:r>
    </w:p>
    <w:p w:rsidR="00B507F3" w:rsidRPr="00CB5D9B" w:rsidRDefault="00B507F3" w:rsidP="00B507F3">
      <w:pPr>
        <w:spacing w:after="0" w:line="240" w:lineRule="auto"/>
        <w:jc w:val="both"/>
        <w:rPr>
          <w:sz w:val="24"/>
          <w:szCs w:val="24"/>
        </w:rPr>
      </w:pPr>
      <w:r w:rsidRPr="00CB5D9B">
        <w:rPr>
          <w:sz w:val="24"/>
          <w:szCs w:val="24"/>
        </w:rPr>
        <w:t xml:space="preserve"> a) strukturu informací zveřejňovaných o povinném subjektu podle § 5 odst. 1 a 2 způsobem umožňujícím dálkový přístup,</w:t>
      </w:r>
    </w:p>
    <w:p w:rsidR="00B507F3" w:rsidRPr="00CB5D9B" w:rsidRDefault="00B507F3" w:rsidP="00B507F3">
      <w:pPr>
        <w:spacing w:after="0" w:line="240" w:lineRule="auto"/>
        <w:jc w:val="both"/>
        <w:rPr>
          <w:sz w:val="24"/>
          <w:szCs w:val="24"/>
        </w:rPr>
      </w:pPr>
      <w:r w:rsidRPr="00CB5D9B">
        <w:rPr>
          <w:sz w:val="24"/>
          <w:szCs w:val="24"/>
        </w:rPr>
        <w:t xml:space="preserve"> b) osnovu popisu postupů podle § 5 odst. 1 písm. d),</w:t>
      </w:r>
    </w:p>
    <w:p w:rsidR="00B507F3" w:rsidRPr="00CB5D9B" w:rsidRDefault="00B507F3" w:rsidP="00B507F3">
      <w:pPr>
        <w:spacing w:after="0" w:line="240" w:lineRule="auto"/>
        <w:jc w:val="both"/>
        <w:rPr>
          <w:sz w:val="24"/>
          <w:szCs w:val="24"/>
        </w:rPr>
      </w:pPr>
      <w:r w:rsidRPr="00CB5D9B">
        <w:rPr>
          <w:sz w:val="24"/>
          <w:szCs w:val="24"/>
        </w:rPr>
        <w:t xml:space="preserve"> c) formu a datový formát údajů pro zpřístupnění nebo předání informací podle § 5 odst. 6.</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 22</w:t>
      </w:r>
    </w:p>
    <w:p w:rsidR="00B507F3" w:rsidRPr="00CB5D9B" w:rsidRDefault="00B507F3" w:rsidP="00B507F3">
      <w:pPr>
        <w:spacing w:after="0" w:line="240" w:lineRule="auto"/>
        <w:jc w:val="center"/>
        <w:rPr>
          <w:b/>
          <w:sz w:val="24"/>
          <w:szCs w:val="24"/>
        </w:rPr>
      </w:pPr>
    </w:p>
    <w:p w:rsidR="00B507F3" w:rsidRPr="00CB5D9B" w:rsidRDefault="00B507F3" w:rsidP="00B507F3">
      <w:pPr>
        <w:spacing w:after="0" w:line="240" w:lineRule="auto"/>
        <w:jc w:val="center"/>
        <w:rPr>
          <w:b/>
          <w:sz w:val="24"/>
          <w:szCs w:val="24"/>
        </w:rPr>
      </w:pPr>
      <w:r w:rsidRPr="00CB5D9B">
        <w:rPr>
          <w:b/>
          <w:sz w:val="24"/>
          <w:szCs w:val="24"/>
        </w:rPr>
        <w:t>Účinnost</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Tento zákon nabývá účinnosti dnem 1. ledna 2000.</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b/>
          <w:sz w:val="24"/>
          <w:szCs w:val="24"/>
        </w:rPr>
      </w:pPr>
      <w:r w:rsidRPr="00CB5D9B">
        <w:rPr>
          <w:b/>
          <w:sz w:val="24"/>
          <w:szCs w:val="24"/>
        </w:rPr>
        <w:t>Klaus v. r.</w:t>
      </w:r>
    </w:p>
    <w:p w:rsidR="00B507F3" w:rsidRPr="00CB5D9B" w:rsidRDefault="00B507F3" w:rsidP="00B507F3">
      <w:pPr>
        <w:spacing w:after="0" w:line="240" w:lineRule="auto"/>
        <w:jc w:val="center"/>
        <w:rPr>
          <w:b/>
          <w:sz w:val="24"/>
          <w:szCs w:val="24"/>
        </w:rPr>
      </w:pPr>
      <w:r w:rsidRPr="00CB5D9B">
        <w:rPr>
          <w:b/>
          <w:sz w:val="24"/>
          <w:szCs w:val="24"/>
        </w:rPr>
        <w:t>Havel v. r.</w:t>
      </w:r>
    </w:p>
    <w:p w:rsidR="00B507F3" w:rsidRPr="00CB5D9B" w:rsidRDefault="00B507F3" w:rsidP="00B507F3">
      <w:pPr>
        <w:spacing w:after="0" w:line="240" w:lineRule="auto"/>
        <w:jc w:val="center"/>
        <w:rPr>
          <w:b/>
          <w:sz w:val="24"/>
          <w:szCs w:val="24"/>
        </w:rPr>
      </w:pPr>
      <w:r w:rsidRPr="00CB5D9B">
        <w:rPr>
          <w:b/>
          <w:sz w:val="24"/>
          <w:szCs w:val="24"/>
        </w:rPr>
        <w:t>Zeman v. r.</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center"/>
        <w:rPr>
          <w:sz w:val="24"/>
          <w:szCs w:val="24"/>
        </w:rPr>
      </w:pPr>
      <w:r w:rsidRPr="00CB5D9B">
        <w:rPr>
          <w:sz w:val="24"/>
          <w:szCs w:val="24"/>
        </w:rPr>
        <w:t>Čl. II</w:t>
      </w:r>
    </w:p>
    <w:p w:rsidR="00B507F3" w:rsidRPr="00CB5D9B" w:rsidRDefault="00B507F3" w:rsidP="00B507F3">
      <w:pPr>
        <w:spacing w:after="0" w:line="240" w:lineRule="auto"/>
        <w:jc w:val="center"/>
        <w:rPr>
          <w:sz w:val="24"/>
          <w:szCs w:val="24"/>
        </w:rPr>
      </w:pPr>
      <w:r w:rsidRPr="00CB5D9B">
        <w:rPr>
          <w:sz w:val="24"/>
          <w:szCs w:val="24"/>
        </w:rPr>
        <w:t>zákona č. 61/2006 Sb.,</w:t>
      </w:r>
    </w:p>
    <w:p w:rsidR="00B507F3" w:rsidRPr="00CB5D9B" w:rsidRDefault="00B507F3" w:rsidP="00B507F3">
      <w:pPr>
        <w:spacing w:after="0" w:line="240" w:lineRule="auto"/>
        <w:jc w:val="both"/>
        <w:rPr>
          <w:sz w:val="24"/>
          <w:szCs w:val="24"/>
        </w:rPr>
      </w:pPr>
      <w:r w:rsidRPr="00CB5D9B">
        <w:rPr>
          <w:sz w:val="24"/>
          <w:szCs w:val="24"/>
        </w:rPr>
        <w:t xml:space="preserve"> kterým se mění zákon č. 106/1999 Sb., o svobodném přístupu k informacím, ve znění pozdějších předpisů, zákon č. 121/2000 Sb., o právu autorském, o právech souvisejících s právem autorským a o změně některých zákonů (autorský zákon), ve znění zákona č. 81/2005 Sb., a zákon č. 128/2000 Sb., o obcích (obecní zřízení),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b/>
          <w:sz w:val="24"/>
          <w:szCs w:val="24"/>
        </w:rPr>
      </w:pPr>
      <w:r w:rsidRPr="00CB5D9B">
        <w:rPr>
          <w:b/>
          <w:sz w:val="24"/>
          <w:szCs w:val="24"/>
        </w:rPr>
        <w:t>Přechodná ustanovení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1. Pro vyřízení žádostí, které povinný subjekt obdržel přede dnem nabytí účinnosti tohoto zákona, se použijí dosavadní právní předpisy.</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 xml:space="preserve"> 2. Licenční nebo podlicenční smlouvy, jimiž byla poskytnuta výhradní licence týkající se poskytování informací podle zákona č. 106/1999 Sb., ve znění účinném do dne nabytí účinnosti tohoto zákona, a které byly uzavřeny přede dnem nabytí účinnosti tohoto zákona, pozbývají účinnosti uplynutím sjednané doby, nejdéle však 31. prosince 2008.</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w:t>
      </w:r>
    </w:p>
    <w:p w:rsidR="00B507F3" w:rsidRPr="00CB5D9B" w:rsidRDefault="00B507F3" w:rsidP="00B507F3">
      <w:pPr>
        <w:spacing w:after="0" w:line="240" w:lineRule="auto"/>
        <w:jc w:val="center"/>
        <w:rPr>
          <w:sz w:val="24"/>
          <w:szCs w:val="24"/>
        </w:rPr>
      </w:pPr>
    </w:p>
    <w:p w:rsidR="00B507F3" w:rsidRPr="00CB5D9B" w:rsidRDefault="00B507F3" w:rsidP="00B507F3">
      <w:pPr>
        <w:spacing w:after="0" w:line="240" w:lineRule="auto"/>
        <w:jc w:val="center"/>
        <w:rPr>
          <w:sz w:val="24"/>
          <w:szCs w:val="24"/>
        </w:rPr>
      </w:pPr>
      <w:r w:rsidRPr="00CB5D9B">
        <w:rPr>
          <w:sz w:val="24"/>
          <w:szCs w:val="24"/>
        </w:rPr>
        <w:t>Čl. II</w:t>
      </w:r>
    </w:p>
    <w:p w:rsidR="00B507F3" w:rsidRPr="00CB5D9B" w:rsidRDefault="00B507F3" w:rsidP="00B507F3">
      <w:pPr>
        <w:spacing w:after="0" w:line="240" w:lineRule="auto"/>
        <w:jc w:val="center"/>
        <w:rPr>
          <w:sz w:val="24"/>
          <w:szCs w:val="24"/>
        </w:rPr>
      </w:pPr>
      <w:r w:rsidRPr="00CB5D9B">
        <w:rPr>
          <w:sz w:val="24"/>
          <w:szCs w:val="24"/>
        </w:rPr>
        <w:t>zákona č. 222/2015 Sb.,</w:t>
      </w:r>
    </w:p>
    <w:p w:rsidR="00B507F3" w:rsidRPr="00CB5D9B" w:rsidRDefault="00B507F3" w:rsidP="00B507F3">
      <w:pPr>
        <w:spacing w:after="0" w:line="240" w:lineRule="auto"/>
        <w:jc w:val="both"/>
        <w:rPr>
          <w:sz w:val="24"/>
          <w:szCs w:val="24"/>
        </w:rPr>
      </w:pPr>
      <w:r w:rsidRPr="00CB5D9B">
        <w:rPr>
          <w:sz w:val="24"/>
          <w:szCs w:val="24"/>
        </w:rPr>
        <w:t>kterým se mění zákon č. 106/1999 Sb., o svobodném přístupu k informacím, ve znění pozdějších předpisů</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b/>
          <w:sz w:val="24"/>
          <w:szCs w:val="24"/>
        </w:rPr>
      </w:pPr>
      <w:r w:rsidRPr="00CB5D9B">
        <w:rPr>
          <w:b/>
          <w:sz w:val="24"/>
          <w:szCs w:val="24"/>
        </w:rPr>
        <w:t>Přechodná ustanovení</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1. Žádost o poskytnutí informace podaná přede dnem nabytí účinnosti tohoto zákona se vyřizuje podle zákona č. 106/1999 Sb., ve znění účinném přede dnem nabytí účinnosti tohoto zákona.</w:t>
      </w:r>
    </w:p>
    <w:p w:rsidR="00B507F3" w:rsidRPr="00CB5D9B" w:rsidRDefault="00B507F3" w:rsidP="00B507F3">
      <w:pPr>
        <w:spacing w:after="0" w:line="240" w:lineRule="auto"/>
        <w:jc w:val="both"/>
        <w:rPr>
          <w:sz w:val="24"/>
          <w:szCs w:val="24"/>
        </w:rPr>
      </w:pPr>
    </w:p>
    <w:p w:rsidR="00B507F3" w:rsidRPr="00CB5D9B" w:rsidRDefault="00B507F3" w:rsidP="00B507F3">
      <w:pPr>
        <w:spacing w:after="0" w:line="240" w:lineRule="auto"/>
        <w:jc w:val="both"/>
        <w:rPr>
          <w:sz w:val="24"/>
          <w:szCs w:val="24"/>
        </w:rPr>
      </w:pPr>
      <w:r w:rsidRPr="00CB5D9B">
        <w:rPr>
          <w:sz w:val="24"/>
          <w:szCs w:val="24"/>
        </w:rPr>
        <w:t>2. Povinnost zveřejňovat informace podle zákona č. 106/1999 Sb., ve znění účinném ode dne nabytí účinnosti tohoto zákona, se nevztahuje na informace, k jejichž zveřejnění došlo přede dnem nabytí účinnosti tohoto zákona.</w:t>
      </w:r>
    </w:p>
    <w:p w:rsidR="00B507F3" w:rsidRPr="00CB5D9B" w:rsidRDefault="00B507F3" w:rsidP="00B507F3">
      <w:pPr>
        <w:spacing w:after="0" w:line="240" w:lineRule="auto"/>
        <w:jc w:val="both"/>
        <w:rPr>
          <w:sz w:val="24"/>
          <w:szCs w:val="24"/>
        </w:rPr>
      </w:pPr>
    </w:p>
    <w:p w:rsidR="00397FF9" w:rsidRPr="00CB5D9B" w:rsidRDefault="00B507F3" w:rsidP="00B507F3">
      <w:pPr>
        <w:spacing w:after="0" w:line="240" w:lineRule="auto"/>
        <w:jc w:val="both"/>
        <w:rPr>
          <w:sz w:val="24"/>
          <w:szCs w:val="24"/>
        </w:rPr>
      </w:pPr>
      <w:r w:rsidRPr="00CB5D9B">
        <w:rPr>
          <w:sz w:val="24"/>
          <w:szCs w:val="24"/>
        </w:rPr>
        <w:lastRenderedPageBreak/>
        <w:t>3. Licenční nebo podlicenční smlouva, na základě níž byla poskytnuta výhradní licence týkající se poskytování informací podle zákona č. 106/1999 Sb., ve znění účinném přede dnem nabytí účinnosti tohoto zákona, a která je platná k 17. červenci 2013, pozbývá účinnosti uplynutím sjednané doby, nejpozději však 18. července 2043. Věta první se nepoužije, jde-li o licenční nebo podlicenční smlouvu týkající se digitalizace kulturních zdrojů.</w:t>
      </w:r>
    </w:p>
    <w:sectPr w:rsidR="00397FF9" w:rsidRPr="00CB5D9B" w:rsidSect="00397F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8A" w:rsidRDefault="0080188A" w:rsidP="00B507F3">
      <w:pPr>
        <w:spacing w:after="0" w:line="240" w:lineRule="auto"/>
      </w:pPr>
      <w:r>
        <w:separator/>
      </w:r>
    </w:p>
  </w:endnote>
  <w:endnote w:type="continuationSeparator" w:id="0">
    <w:p w:rsidR="0080188A" w:rsidRDefault="0080188A" w:rsidP="00B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115"/>
      <w:docPartObj>
        <w:docPartGallery w:val="Page Numbers (Bottom of Page)"/>
        <w:docPartUnique/>
      </w:docPartObj>
    </w:sdtPr>
    <w:sdtEndPr/>
    <w:sdtContent>
      <w:p w:rsidR="00B507F3" w:rsidRDefault="001F5BE3">
        <w:pPr>
          <w:pStyle w:val="Zpat"/>
          <w:jc w:val="right"/>
        </w:pPr>
        <w:r>
          <w:fldChar w:fldCharType="begin"/>
        </w:r>
        <w:r>
          <w:instrText xml:space="preserve"> PAGE   \* MERGEFORMAT </w:instrText>
        </w:r>
        <w:r>
          <w:fldChar w:fldCharType="separate"/>
        </w:r>
        <w:r w:rsidR="00A33433">
          <w:rPr>
            <w:noProof/>
          </w:rPr>
          <w:t>2</w:t>
        </w:r>
        <w:r>
          <w:rPr>
            <w:noProof/>
          </w:rPr>
          <w:fldChar w:fldCharType="end"/>
        </w:r>
      </w:p>
    </w:sdtContent>
  </w:sdt>
  <w:p w:rsidR="00B507F3" w:rsidRDefault="00B507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8A" w:rsidRDefault="0080188A" w:rsidP="00B507F3">
      <w:pPr>
        <w:spacing w:after="0" w:line="240" w:lineRule="auto"/>
      </w:pPr>
      <w:r>
        <w:separator/>
      </w:r>
    </w:p>
  </w:footnote>
  <w:footnote w:type="continuationSeparator" w:id="0">
    <w:p w:rsidR="0080188A" w:rsidRDefault="0080188A" w:rsidP="00B50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3"/>
    <w:rsid w:val="000005D9"/>
    <w:rsid w:val="000008A3"/>
    <w:rsid w:val="00000A97"/>
    <w:rsid w:val="00001935"/>
    <w:rsid w:val="000028FB"/>
    <w:rsid w:val="00003447"/>
    <w:rsid w:val="0000359A"/>
    <w:rsid w:val="000035C2"/>
    <w:rsid w:val="00003749"/>
    <w:rsid w:val="00003942"/>
    <w:rsid w:val="000048C6"/>
    <w:rsid w:val="00004C79"/>
    <w:rsid w:val="00005271"/>
    <w:rsid w:val="00005C05"/>
    <w:rsid w:val="00005C9E"/>
    <w:rsid w:val="00006482"/>
    <w:rsid w:val="00006D49"/>
    <w:rsid w:val="00007638"/>
    <w:rsid w:val="000102D0"/>
    <w:rsid w:val="00010B50"/>
    <w:rsid w:val="00010ED6"/>
    <w:rsid w:val="00012627"/>
    <w:rsid w:val="000129D2"/>
    <w:rsid w:val="000133F6"/>
    <w:rsid w:val="00013646"/>
    <w:rsid w:val="00013AC7"/>
    <w:rsid w:val="00013AD6"/>
    <w:rsid w:val="00014411"/>
    <w:rsid w:val="0001464C"/>
    <w:rsid w:val="00014ADC"/>
    <w:rsid w:val="00014CCF"/>
    <w:rsid w:val="000150AC"/>
    <w:rsid w:val="000159AF"/>
    <w:rsid w:val="0001613A"/>
    <w:rsid w:val="0001618F"/>
    <w:rsid w:val="00016691"/>
    <w:rsid w:val="000167B1"/>
    <w:rsid w:val="00016AA8"/>
    <w:rsid w:val="00016E31"/>
    <w:rsid w:val="000171BC"/>
    <w:rsid w:val="00017359"/>
    <w:rsid w:val="000213B0"/>
    <w:rsid w:val="000219DC"/>
    <w:rsid w:val="000234F7"/>
    <w:rsid w:val="000235BA"/>
    <w:rsid w:val="00023839"/>
    <w:rsid w:val="0002481C"/>
    <w:rsid w:val="0002522D"/>
    <w:rsid w:val="000268D9"/>
    <w:rsid w:val="00026996"/>
    <w:rsid w:val="00026C9B"/>
    <w:rsid w:val="00027262"/>
    <w:rsid w:val="0002727D"/>
    <w:rsid w:val="000276BC"/>
    <w:rsid w:val="00027C5E"/>
    <w:rsid w:val="00027E9D"/>
    <w:rsid w:val="000307B9"/>
    <w:rsid w:val="00030915"/>
    <w:rsid w:val="000310FF"/>
    <w:rsid w:val="00031EAB"/>
    <w:rsid w:val="00032026"/>
    <w:rsid w:val="0003297A"/>
    <w:rsid w:val="00033013"/>
    <w:rsid w:val="00033446"/>
    <w:rsid w:val="000336CD"/>
    <w:rsid w:val="0003456F"/>
    <w:rsid w:val="000361AA"/>
    <w:rsid w:val="00036242"/>
    <w:rsid w:val="000362B0"/>
    <w:rsid w:val="000364C6"/>
    <w:rsid w:val="00036B17"/>
    <w:rsid w:val="00037235"/>
    <w:rsid w:val="000373A8"/>
    <w:rsid w:val="00037A23"/>
    <w:rsid w:val="0004026B"/>
    <w:rsid w:val="00040843"/>
    <w:rsid w:val="00041A9F"/>
    <w:rsid w:val="00042773"/>
    <w:rsid w:val="000427C3"/>
    <w:rsid w:val="00042829"/>
    <w:rsid w:val="00043186"/>
    <w:rsid w:val="0004446A"/>
    <w:rsid w:val="00044C62"/>
    <w:rsid w:val="00044F33"/>
    <w:rsid w:val="00045360"/>
    <w:rsid w:val="00045FA9"/>
    <w:rsid w:val="00046A48"/>
    <w:rsid w:val="00046AFA"/>
    <w:rsid w:val="00046E7B"/>
    <w:rsid w:val="000470A6"/>
    <w:rsid w:val="0004724B"/>
    <w:rsid w:val="000479D3"/>
    <w:rsid w:val="00050913"/>
    <w:rsid w:val="00050BB3"/>
    <w:rsid w:val="00051871"/>
    <w:rsid w:val="00051E54"/>
    <w:rsid w:val="00052152"/>
    <w:rsid w:val="00052C90"/>
    <w:rsid w:val="00052EB8"/>
    <w:rsid w:val="0005327B"/>
    <w:rsid w:val="00054350"/>
    <w:rsid w:val="00055286"/>
    <w:rsid w:val="00056093"/>
    <w:rsid w:val="000568F8"/>
    <w:rsid w:val="00057730"/>
    <w:rsid w:val="000579AF"/>
    <w:rsid w:val="00057C47"/>
    <w:rsid w:val="00057F30"/>
    <w:rsid w:val="000600C5"/>
    <w:rsid w:val="000609B8"/>
    <w:rsid w:val="0006139F"/>
    <w:rsid w:val="00061779"/>
    <w:rsid w:val="00063324"/>
    <w:rsid w:val="000642F4"/>
    <w:rsid w:val="00064E1D"/>
    <w:rsid w:val="00064ED5"/>
    <w:rsid w:val="00065592"/>
    <w:rsid w:val="00065C2D"/>
    <w:rsid w:val="00066770"/>
    <w:rsid w:val="00066BB4"/>
    <w:rsid w:val="00067409"/>
    <w:rsid w:val="00067443"/>
    <w:rsid w:val="00067743"/>
    <w:rsid w:val="00067A75"/>
    <w:rsid w:val="00067AD5"/>
    <w:rsid w:val="00067F75"/>
    <w:rsid w:val="00070C0B"/>
    <w:rsid w:val="00071930"/>
    <w:rsid w:val="000725AE"/>
    <w:rsid w:val="00072754"/>
    <w:rsid w:val="00072A1E"/>
    <w:rsid w:val="00073280"/>
    <w:rsid w:val="000732F2"/>
    <w:rsid w:val="00073D15"/>
    <w:rsid w:val="0007400E"/>
    <w:rsid w:val="00074D4A"/>
    <w:rsid w:val="00075015"/>
    <w:rsid w:val="0007578F"/>
    <w:rsid w:val="00076257"/>
    <w:rsid w:val="000766A3"/>
    <w:rsid w:val="0008021D"/>
    <w:rsid w:val="0008071F"/>
    <w:rsid w:val="00082330"/>
    <w:rsid w:val="0008266F"/>
    <w:rsid w:val="00082FB1"/>
    <w:rsid w:val="000831E3"/>
    <w:rsid w:val="0008441A"/>
    <w:rsid w:val="0008474B"/>
    <w:rsid w:val="00084A43"/>
    <w:rsid w:val="00084A91"/>
    <w:rsid w:val="00084D04"/>
    <w:rsid w:val="0008581E"/>
    <w:rsid w:val="00085D64"/>
    <w:rsid w:val="00085FB8"/>
    <w:rsid w:val="00086275"/>
    <w:rsid w:val="0008646D"/>
    <w:rsid w:val="0008670C"/>
    <w:rsid w:val="0008703D"/>
    <w:rsid w:val="000871E3"/>
    <w:rsid w:val="00087683"/>
    <w:rsid w:val="0009011B"/>
    <w:rsid w:val="00090A08"/>
    <w:rsid w:val="000919F8"/>
    <w:rsid w:val="00091BB2"/>
    <w:rsid w:val="0009242C"/>
    <w:rsid w:val="00093486"/>
    <w:rsid w:val="00093904"/>
    <w:rsid w:val="00093B37"/>
    <w:rsid w:val="0009452C"/>
    <w:rsid w:val="0009469F"/>
    <w:rsid w:val="00095203"/>
    <w:rsid w:val="0009557C"/>
    <w:rsid w:val="00095CA0"/>
    <w:rsid w:val="00096448"/>
    <w:rsid w:val="00096485"/>
    <w:rsid w:val="0009670B"/>
    <w:rsid w:val="0009795A"/>
    <w:rsid w:val="000A0C56"/>
    <w:rsid w:val="000A0CD8"/>
    <w:rsid w:val="000A1E38"/>
    <w:rsid w:val="000A210A"/>
    <w:rsid w:val="000A2A47"/>
    <w:rsid w:val="000A3389"/>
    <w:rsid w:val="000A33FB"/>
    <w:rsid w:val="000A39D6"/>
    <w:rsid w:val="000A4BDA"/>
    <w:rsid w:val="000A4C7B"/>
    <w:rsid w:val="000A5D89"/>
    <w:rsid w:val="000A7240"/>
    <w:rsid w:val="000A7292"/>
    <w:rsid w:val="000A7466"/>
    <w:rsid w:val="000A7709"/>
    <w:rsid w:val="000A77C8"/>
    <w:rsid w:val="000B0290"/>
    <w:rsid w:val="000B05F9"/>
    <w:rsid w:val="000B1FF0"/>
    <w:rsid w:val="000B211F"/>
    <w:rsid w:val="000B2168"/>
    <w:rsid w:val="000B25B6"/>
    <w:rsid w:val="000B27BB"/>
    <w:rsid w:val="000B3084"/>
    <w:rsid w:val="000B350E"/>
    <w:rsid w:val="000B3F04"/>
    <w:rsid w:val="000B44F3"/>
    <w:rsid w:val="000B49B8"/>
    <w:rsid w:val="000B4C07"/>
    <w:rsid w:val="000B4CDD"/>
    <w:rsid w:val="000B55E7"/>
    <w:rsid w:val="000B58C9"/>
    <w:rsid w:val="000B5976"/>
    <w:rsid w:val="000B6003"/>
    <w:rsid w:val="000B65B5"/>
    <w:rsid w:val="000B705D"/>
    <w:rsid w:val="000B782A"/>
    <w:rsid w:val="000B79CB"/>
    <w:rsid w:val="000B7DD5"/>
    <w:rsid w:val="000C0339"/>
    <w:rsid w:val="000C0DCC"/>
    <w:rsid w:val="000C131B"/>
    <w:rsid w:val="000C1563"/>
    <w:rsid w:val="000C22D8"/>
    <w:rsid w:val="000C27B8"/>
    <w:rsid w:val="000C2875"/>
    <w:rsid w:val="000C291F"/>
    <w:rsid w:val="000C2E3E"/>
    <w:rsid w:val="000C31BB"/>
    <w:rsid w:val="000C344E"/>
    <w:rsid w:val="000C366F"/>
    <w:rsid w:val="000C3749"/>
    <w:rsid w:val="000C380F"/>
    <w:rsid w:val="000C3B06"/>
    <w:rsid w:val="000C4796"/>
    <w:rsid w:val="000C502A"/>
    <w:rsid w:val="000C504D"/>
    <w:rsid w:val="000C5326"/>
    <w:rsid w:val="000C5D25"/>
    <w:rsid w:val="000C5F1C"/>
    <w:rsid w:val="000C62FB"/>
    <w:rsid w:val="000C709B"/>
    <w:rsid w:val="000C7193"/>
    <w:rsid w:val="000C75D5"/>
    <w:rsid w:val="000C7D57"/>
    <w:rsid w:val="000C7F3B"/>
    <w:rsid w:val="000D0132"/>
    <w:rsid w:val="000D0690"/>
    <w:rsid w:val="000D077C"/>
    <w:rsid w:val="000D0C46"/>
    <w:rsid w:val="000D0CCB"/>
    <w:rsid w:val="000D10EE"/>
    <w:rsid w:val="000D1208"/>
    <w:rsid w:val="000D1E65"/>
    <w:rsid w:val="000D2017"/>
    <w:rsid w:val="000D2798"/>
    <w:rsid w:val="000D3066"/>
    <w:rsid w:val="000D356B"/>
    <w:rsid w:val="000D36CF"/>
    <w:rsid w:val="000D3AC2"/>
    <w:rsid w:val="000D3E91"/>
    <w:rsid w:val="000D47E9"/>
    <w:rsid w:val="000D4B53"/>
    <w:rsid w:val="000D5B08"/>
    <w:rsid w:val="000D722A"/>
    <w:rsid w:val="000E1336"/>
    <w:rsid w:val="000E137B"/>
    <w:rsid w:val="000E1400"/>
    <w:rsid w:val="000E1666"/>
    <w:rsid w:val="000E185D"/>
    <w:rsid w:val="000E2C6C"/>
    <w:rsid w:val="000E31F3"/>
    <w:rsid w:val="000E3E72"/>
    <w:rsid w:val="000E493A"/>
    <w:rsid w:val="000E6438"/>
    <w:rsid w:val="000E6596"/>
    <w:rsid w:val="000E687D"/>
    <w:rsid w:val="000E6921"/>
    <w:rsid w:val="000E6A7F"/>
    <w:rsid w:val="000E7BD8"/>
    <w:rsid w:val="000E7C03"/>
    <w:rsid w:val="000E7CD3"/>
    <w:rsid w:val="000F0717"/>
    <w:rsid w:val="000F0B48"/>
    <w:rsid w:val="000F32B1"/>
    <w:rsid w:val="000F442E"/>
    <w:rsid w:val="000F490C"/>
    <w:rsid w:val="000F4C3D"/>
    <w:rsid w:val="000F5416"/>
    <w:rsid w:val="000F5BE4"/>
    <w:rsid w:val="000F5EDC"/>
    <w:rsid w:val="000F60DA"/>
    <w:rsid w:val="000F6364"/>
    <w:rsid w:val="000F68CE"/>
    <w:rsid w:val="000F7A90"/>
    <w:rsid w:val="00100065"/>
    <w:rsid w:val="001002CF"/>
    <w:rsid w:val="00100F31"/>
    <w:rsid w:val="0010238F"/>
    <w:rsid w:val="00102F82"/>
    <w:rsid w:val="00103700"/>
    <w:rsid w:val="00104030"/>
    <w:rsid w:val="00104720"/>
    <w:rsid w:val="00106502"/>
    <w:rsid w:val="00106C97"/>
    <w:rsid w:val="0010717F"/>
    <w:rsid w:val="00107B52"/>
    <w:rsid w:val="001100BA"/>
    <w:rsid w:val="001105F6"/>
    <w:rsid w:val="00110738"/>
    <w:rsid w:val="00110D6E"/>
    <w:rsid w:val="00110E00"/>
    <w:rsid w:val="00110EEA"/>
    <w:rsid w:val="0011174A"/>
    <w:rsid w:val="001125CC"/>
    <w:rsid w:val="00112750"/>
    <w:rsid w:val="001128DE"/>
    <w:rsid w:val="0011297F"/>
    <w:rsid w:val="00112CEA"/>
    <w:rsid w:val="0011332A"/>
    <w:rsid w:val="00113331"/>
    <w:rsid w:val="0011367A"/>
    <w:rsid w:val="00113FBA"/>
    <w:rsid w:val="001145F6"/>
    <w:rsid w:val="00114C6C"/>
    <w:rsid w:val="001159B9"/>
    <w:rsid w:val="00115E69"/>
    <w:rsid w:val="00117231"/>
    <w:rsid w:val="0011731F"/>
    <w:rsid w:val="00117FC2"/>
    <w:rsid w:val="001202AC"/>
    <w:rsid w:val="001202D6"/>
    <w:rsid w:val="001206CD"/>
    <w:rsid w:val="001210D8"/>
    <w:rsid w:val="0012122A"/>
    <w:rsid w:val="00121715"/>
    <w:rsid w:val="0012179E"/>
    <w:rsid w:val="00122549"/>
    <w:rsid w:val="00122CB1"/>
    <w:rsid w:val="00122F4B"/>
    <w:rsid w:val="00123BB1"/>
    <w:rsid w:val="00124E3F"/>
    <w:rsid w:val="001255EF"/>
    <w:rsid w:val="0012672D"/>
    <w:rsid w:val="001267DA"/>
    <w:rsid w:val="00126A2D"/>
    <w:rsid w:val="00130150"/>
    <w:rsid w:val="0013021F"/>
    <w:rsid w:val="001304BE"/>
    <w:rsid w:val="001305DB"/>
    <w:rsid w:val="00130C06"/>
    <w:rsid w:val="00131B9C"/>
    <w:rsid w:val="00131C63"/>
    <w:rsid w:val="00132243"/>
    <w:rsid w:val="00132386"/>
    <w:rsid w:val="00133214"/>
    <w:rsid w:val="00133EB3"/>
    <w:rsid w:val="00133FA8"/>
    <w:rsid w:val="00134194"/>
    <w:rsid w:val="001341B1"/>
    <w:rsid w:val="00134214"/>
    <w:rsid w:val="001345BA"/>
    <w:rsid w:val="001346C4"/>
    <w:rsid w:val="0013579C"/>
    <w:rsid w:val="001359F6"/>
    <w:rsid w:val="00135B3B"/>
    <w:rsid w:val="00136ADC"/>
    <w:rsid w:val="00136D80"/>
    <w:rsid w:val="0013774B"/>
    <w:rsid w:val="00137837"/>
    <w:rsid w:val="00137891"/>
    <w:rsid w:val="00137E34"/>
    <w:rsid w:val="00137F43"/>
    <w:rsid w:val="00140413"/>
    <w:rsid w:val="00140880"/>
    <w:rsid w:val="0014163A"/>
    <w:rsid w:val="0014240C"/>
    <w:rsid w:val="001424D2"/>
    <w:rsid w:val="001425E9"/>
    <w:rsid w:val="00143127"/>
    <w:rsid w:val="00143414"/>
    <w:rsid w:val="00143EB1"/>
    <w:rsid w:val="001448AB"/>
    <w:rsid w:val="00144AB9"/>
    <w:rsid w:val="001457E3"/>
    <w:rsid w:val="00146CD1"/>
    <w:rsid w:val="00146F34"/>
    <w:rsid w:val="001471E8"/>
    <w:rsid w:val="001473CE"/>
    <w:rsid w:val="00147C9D"/>
    <w:rsid w:val="00147CE9"/>
    <w:rsid w:val="0015066B"/>
    <w:rsid w:val="00150AAF"/>
    <w:rsid w:val="00150DCD"/>
    <w:rsid w:val="00150E9C"/>
    <w:rsid w:val="0015138F"/>
    <w:rsid w:val="001515FB"/>
    <w:rsid w:val="0015162B"/>
    <w:rsid w:val="00151978"/>
    <w:rsid w:val="001531AA"/>
    <w:rsid w:val="00153647"/>
    <w:rsid w:val="001536AB"/>
    <w:rsid w:val="00154657"/>
    <w:rsid w:val="001549ED"/>
    <w:rsid w:val="001550D5"/>
    <w:rsid w:val="001555EA"/>
    <w:rsid w:val="00155837"/>
    <w:rsid w:val="00156422"/>
    <w:rsid w:val="00156424"/>
    <w:rsid w:val="001570A0"/>
    <w:rsid w:val="0015738D"/>
    <w:rsid w:val="001609B6"/>
    <w:rsid w:val="00161756"/>
    <w:rsid w:val="00161D1F"/>
    <w:rsid w:val="00162506"/>
    <w:rsid w:val="00162C74"/>
    <w:rsid w:val="0016489F"/>
    <w:rsid w:val="0016532C"/>
    <w:rsid w:val="00166592"/>
    <w:rsid w:val="001676D0"/>
    <w:rsid w:val="00170C8C"/>
    <w:rsid w:val="001717C0"/>
    <w:rsid w:val="001722A5"/>
    <w:rsid w:val="001724AD"/>
    <w:rsid w:val="001726A9"/>
    <w:rsid w:val="001728BD"/>
    <w:rsid w:val="00172F46"/>
    <w:rsid w:val="00173400"/>
    <w:rsid w:val="001739C0"/>
    <w:rsid w:val="00173E7B"/>
    <w:rsid w:val="00174370"/>
    <w:rsid w:val="0017549B"/>
    <w:rsid w:val="00175AE4"/>
    <w:rsid w:val="00176035"/>
    <w:rsid w:val="0017603E"/>
    <w:rsid w:val="001766AD"/>
    <w:rsid w:val="00176718"/>
    <w:rsid w:val="00177A6F"/>
    <w:rsid w:val="001801FB"/>
    <w:rsid w:val="0018053D"/>
    <w:rsid w:val="00181169"/>
    <w:rsid w:val="0018134B"/>
    <w:rsid w:val="00183106"/>
    <w:rsid w:val="001837BB"/>
    <w:rsid w:val="001837DB"/>
    <w:rsid w:val="00183BBC"/>
    <w:rsid w:val="001848B1"/>
    <w:rsid w:val="0018591A"/>
    <w:rsid w:val="00185B8A"/>
    <w:rsid w:val="001861E9"/>
    <w:rsid w:val="001864A8"/>
    <w:rsid w:val="001867A7"/>
    <w:rsid w:val="001867E6"/>
    <w:rsid w:val="00186ECD"/>
    <w:rsid w:val="00187F52"/>
    <w:rsid w:val="00187F5A"/>
    <w:rsid w:val="00187F6C"/>
    <w:rsid w:val="0019032E"/>
    <w:rsid w:val="00190CFE"/>
    <w:rsid w:val="00190EA1"/>
    <w:rsid w:val="001917C0"/>
    <w:rsid w:val="00191DEA"/>
    <w:rsid w:val="0019292D"/>
    <w:rsid w:val="00192D70"/>
    <w:rsid w:val="0019481B"/>
    <w:rsid w:val="0019556B"/>
    <w:rsid w:val="001956C4"/>
    <w:rsid w:val="00195A19"/>
    <w:rsid w:val="001963BB"/>
    <w:rsid w:val="001964B5"/>
    <w:rsid w:val="001966AE"/>
    <w:rsid w:val="00196F59"/>
    <w:rsid w:val="001A0F55"/>
    <w:rsid w:val="001A1363"/>
    <w:rsid w:val="001A15F9"/>
    <w:rsid w:val="001A1A7E"/>
    <w:rsid w:val="001A3239"/>
    <w:rsid w:val="001A3CEE"/>
    <w:rsid w:val="001A4133"/>
    <w:rsid w:val="001A53D5"/>
    <w:rsid w:val="001A55CC"/>
    <w:rsid w:val="001A5A49"/>
    <w:rsid w:val="001A6667"/>
    <w:rsid w:val="001A666B"/>
    <w:rsid w:val="001A7512"/>
    <w:rsid w:val="001A779D"/>
    <w:rsid w:val="001B0331"/>
    <w:rsid w:val="001B0B2D"/>
    <w:rsid w:val="001B1184"/>
    <w:rsid w:val="001B1692"/>
    <w:rsid w:val="001B1938"/>
    <w:rsid w:val="001B19F6"/>
    <w:rsid w:val="001B28B0"/>
    <w:rsid w:val="001B3518"/>
    <w:rsid w:val="001B3539"/>
    <w:rsid w:val="001B35D1"/>
    <w:rsid w:val="001B4A0B"/>
    <w:rsid w:val="001B4B5C"/>
    <w:rsid w:val="001B4C29"/>
    <w:rsid w:val="001B5277"/>
    <w:rsid w:val="001B6CD2"/>
    <w:rsid w:val="001B6E07"/>
    <w:rsid w:val="001B6F72"/>
    <w:rsid w:val="001B70AC"/>
    <w:rsid w:val="001B750E"/>
    <w:rsid w:val="001B765F"/>
    <w:rsid w:val="001B7B7A"/>
    <w:rsid w:val="001B7D22"/>
    <w:rsid w:val="001C0DCD"/>
    <w:rsid w:val="001C1C98"/>
    <w:rsid w:val="001C1E63"/>
    <w:rsid w:val="001C2516"/>
    <w:rsid w:val="001C2998"/>
    <w:rsid w:val="001C2CD5"/>
    <w:rsid w:val="001C333D"/>
    <w:rsid w:val="001C35D9"/>
    <w:rsid w:val="001C35FE"/>
    <w:rsid w:val="001C418B"/>
    <w:rsid w:val="001C4923"/>
    <w:rsid w:val="001C4BA2"/>
    <w:rsid w:val="001C5C24"/>
    <w:rsid w:val="001C7241"/>
    <w:rsid w:val="001C7A3E"/>
    <w:rsid w:val="001D0125"/>
    <w:rsid w:val="001D055E"/>
    <w:rsid w:val="001D0F60"/>
    <w:rsid w:val="001D146B"/>
    <w:rsid w:val="001D19FE"/>
    <w:rsid w:val="001D344D"/>
    <w:rsid w:val="001D448B"/>
    <w:rsid w:val="001D4531"/>
    <w:rsid w:val="001D461E"/>
    <w:rsid w:val="001D4DF1"/>
    <w:rsid w:val="001D4FE9"/>
    <w:rsid w:val="001D504D"/>
    <w:rsid w:val="001D5477"/>
    <w:rsid w:val="001D5BE2"/>
    <w:rsid w:val="001D5D83"/>
    <w:rsid w:val="001D6279"/>
    <w:rsid w:val="001D6794"/>
    <w:rsid w:val="001E00E0"/>
    <w:rsid w:val="001E0B2B"/>
    <w:rsid w:val="001E0B7B"/>
    <w:rsid w:val="001E0C24"/>
    <w:rsid w:val="001E1EBA"/>
    <w:rsid w:val="001E2524"/>
    <w:rsid w:val="001E311D"/>
    <w:rsid w:val="001E3337"/>
    <w:rsid w:val="001E3A7F"/>
    <w:rsid w:val="001E4688"/>
    <w:rsid w:val="001E4D7D"/>
    <w:rsid w:val="001E5284"/>
    <w:rsid w:val="001E52DB"/>
    <w:rsid w:val="001E5674"/>
    <w:rsid w:val="001E578D"/>
    <w:rsid w:val="001E5F05"/>
    <w:rsid w:val="001E63E3"/>
    <w:rsid w:val="001E6402"/>
    <w:rsid w:val="001E649D"/>
    <w:rsid w:val="001E6769"/>
    <w:rsid w:val="001E6BA2"/>
    <w:rsid w:val="001E6C30"/>
    <w:rsid w:val="001E71DE"/>
    <w:rsid w:val="001E7509"/>
    <w:rsid w:val="001E7B49"/>
    <w:rsid w:val="001F0362"/>
    <w:rsid w:val="001F0992"/>
    <w:rsid w:val="001F0A06"/>
    <w:rsid w:val="001F0BC7"/>
    <w:rsid w:val="001F0BE1"/>
    <w:rsid w:val="001F0DF8"/>
    <w:rsid w:val="001F1010"/>
    <w:rsid w:val="001F10B9"/>
    <w:rsid w:val="001F1527"/>
    <w:rsid w:val="001F2BFF"/>
    <w:rsid w:val="001F2D92"/>
    <w:rsid w:val="001F2DBC"/>
    <w:rsid w:val="001F35E9"/>
    <w:rsid w:val="001F3C53"/>
    <w:rsid w:val="001F453B"/>
    <w:rsid w:val="001F4593"/>
    <w:rsid w:val="001F479B"/>
    <w:rsid w:val="001F4A1D"/>
    <w:rsid w:val="001F4AE7"/>
    <w:rsid w:val="001F4B3B"/>
    <w:rsid w:val="001F5BE3"/>
    <w:rsid w:val="001F5F2B"/>
    <w:rsid w:val="001F683E"/>
    <w:rsid w:val="001F7BF3"/>
    <w:rsid w:val="001F7CAA"/>
    <w:rsid w:val="001F7ED1"/>
    <w:rsid w:val="00200293"/>
    <w:rsid w:val="00201B90"/>
    <w:rsid w:val="00201E7B"/>
    <w:rsid w:val="002022A8"/>
    <w:rsid w:val="0020295A"/>
    <w:rsid w:val="00202BC5"/>
    <w:rsid w:val="00202C09"/>
    <w:rsid w:val="00203EB4"/>
    <w:rsid w:val="00203FC3"/>
    <w:rsid w:val="00204042"/>
    <w:rsid w:val="00204099"/>
    <w:rsid w:val="00204549"/>
    <w:rsid w:val="002071A9"/>
    <w:rsid w:val="00207B29"/>
    <w:rsid w:val="00210F10"/>
    <w:rsid w:val="00210F55"/>
    <w:rsid w:val="0021120A"/>
    <w:rsid w:val="00211286"/>
    <w:rsid w:val="002112E2"/>
    <w:rsid w:val="0021162B"/>
    <w:rsid w:val="00212DFC"/>
    <w:rsid w:val="00213839"/>
    <w:rsid w:val="00213B9A"/>
    <w:rsid w:val="00214019"/>
    <w:rsid w:val="00214219"/>
    <w:rsid w:val="002143B6"/>
    <w:rsid w:val="00215728"/>
    <w:rsid w:val="0021589F"/>
    <w:rsid w:val="00215B72"/>
    <w:rsid w:val="00216727"/>
    <w:rsid w:val="00216FF5"/>
    <w:rsid w:val="0021771E"/>
    <w:rsid w:val="00217923"/>
    <w:rsid w:val="00220AC0"/>
    <w:rsid w:val="00221DD3"/>
    <w:rsid w:val="00222C93"/>
    <w:rsid w:val="00222E72"/>
    <w:rsid w:val="00223334"/>
    <w:rsid w:val="00224B8A"/>
    <w:rsid w:val="00224CAE"/>
    <w:rsid w:val="00224D33"/>
    <w:rsid w:val="002250F0"/>
    <w:rsid w:val="00225360"/>
    <w:rsid w:val="00225563"/>
    <w:rsid w:val="002258A2"/>
    <w:rsid w:val="002262C7"/>
    <w:rsid w:val="0022645A"/>
    <w:rsid w:val="0022662D"/>
    <w:rsid w:val="00226CD9"/>
    <w:rsid w:val="00227B10"/>
    <w:rsid w:val="0023086F"/>
    <w:rsid w:val="00230CA8"/>
    <w:rsid w:val="00230D92"/>
    <w:rsid w:val="002316ED"/>
    <w:rsid w:val="00231870"/>
    <w:rsid w:val="00231F4F"/>
    <w:rsid w:val="00231FDB"/>
    <w:rsid w:val="002320EC"/>
    <w:rsid w:val="00232624"/>
    <w:rsid w:val="00232900"/>
    <w:rsid w:val="002329CC"/>
    <w:rsid w:val="00232CE1"/>
    <w:rsid w:val="002336CE"/>
    <w:rsid w:val="002337C7"/>
    <w:rsid w:val="0023437C"/>
    <w:rsid w:val="00234429"/>
    <w:rsid w:val="00234F0F"/>
    <w:rsid w:val="00235F2D"/>
    <w:rsid w:val="00236376"/>
    <w:rsid w:val="0023653F"/>
    <w:rsid w:val="00236FCC"/>
    <w:rsid w:val="002370C8"/>
    <w:rsid w:val="00237B77"/>
    <w:rsid w:val="0024021A"/>
    <w:rsid w:val="00240D8F"/>
    <w:rsid w:val="002411A8"/>
    <w:rsid w:val="0024175F"/>
    <w:rsid w:val="00241FF8"/>
    <w:rsid w:val="002424B5"/>
    <w:rsid w:val="00242B77"/>
    <w:rsid w:val="00242E77"/>
    <w:rsid w:val="00243009"/>
    <w:rsid w:val="00243149"/>
    <w:rsid w:val="0024407D"/>
    <w:rsid w:val="002447DE"/>
    <w:rsid w:val="00244A7C"/>
    <w:rsid w:val="002451C5"/>
    <w:rsid w:val="0024557F"/>
    <w:rsid w:val="00245778"/>
    <w:rsid w:val="00245E67"/>
    <w:rsid w:val="002465E6"/>
    <w:rsid w:val="0024703A"/>
    <w:rsid w:val="00247047"/>
    <w:rsid w:val="00247A2F"/>
    <w:rsid w:val="00247A54"/>
    <w:rsid w:val="002508A9"/>
    <w:rsid w:val="00250A9B"/>
    <w:rsid w:val="00250D42"/>
    <w:rsid w:val="00251180"/>
    <w:rsid w:val="002511B2"/>
    <w:rsid w:val="002514BC"/>
    <w:rsid w:val="0025307A"/>
    <w:rsid w:val="0025322D"/>
    <w:rsid w:val="002541C5"/>
    <w:rsid w:val="00255C1B"/>
    <w:rsid w:val="00256430"/>
    <w:rsid w:val="002567A5"/>
    <w:rsid w:val="00257181"/>
    <w:rsid w:val="0025738F"/>
    <w:rsid w:val="002574E3"/>
    <w:rsid w:val="0026041D"/>
    <w:rsid w:val="00260652"/>
    <w:rsid w:val="00260B6A"/>
    <w:rsid w:val="00260B9B"/>
    <w:rsid w:val="0026105E"/>
    <w:rsid w:val="00261C9A"/>
    <w:rsid w:val="00261F73"/>
    <w:rsid w:val="00261F7C"/>
    <w:rsid w:val="0026204C"/>
    <w:rsid w:val="00262262"/>
    <w:rsid w:val="00262F51"/>
    <w:rsid w:val="00263016"/>
    <w:rsid w:val="00264133"/>
    <w:rsid w:val="00264397"/>
    <w:rsid w:val="00264A1F"/>
    <w:rsid w:val="00265744"/>
    <w:rsid w:val="00267493"/>
    <w:rsid w:val="00267BD8"/>
    <w:rsid w:val="00267E1C"/>
    <w:rsid w:val="00271711"/>
    <w:rsid w:val="00271988"/>
    <w:rsid w:val="00271B1E"/>
    <w:rsid w:val="00272508"/>
    <w:rsid w:val="00272852"/>
    <w:rsid w:val="00274B68"/>
    <w:rsid w:val="0027502B"/>
    <w:rsid w:val="00275849"/>
    <w:rsid w:val="00275B4E"/>
    <w:rsid w:val="00276B81"/>
    <w:rsid w:val="00276D2F"/>
    <w:rsid w:val="00276E26"/>
    <w:rsid w:val="00276F9B"/>
    <w:rsid w:val="0027725D"/>
    <w:rsid w:val="00277564"/>
    <w:rsid w:val="00277EA3"/>
    <w:rsid w:val="00277FBA"/>
    <w:rsid w:val="00281133"/>
    <w:rsid w:val="002815B5"/>
    <w:rsid w:val="00282480"/>
    <w:rsid w:val="00282652"/>
    <w:rsid w:val="0028279F"/>
    <w:rsid w:val="00282B03"/>
    <w:rsid w:val="00282C94"/>
    <w:rsid w:val="0028459A"/>
    <w:rsid w:val="0028459B"/>
    <w:rsid w:val="002848B8"/>
    <w:rsid w:val="00284CA6"/>
    <w:rsid w:val="0028589B"/>
    <w:rsid w:val="00285B91"/>
    <w:rsid w:val="00286039"/>
    <w:rsid w:val="00286CA7"/>
    <w:rsid w:val="00286DCF"/>
    <w:rsid w:val="00286EC7"/>
    <w:rsid w:val="00287907"/>
    <w:rsid w:val="00287C2E"/>
    <w:rsid w:val="002906EF"/>
    <w:rsid w:val="00290997"/>
    <w:rsid w:val="00291545"/>
    <w:rsid w:val="002925C4"/>
    <w:rsid w:val="0029264A"/>
    <w:rsid w:val="00292F44"/>
    <w:rsid w:val="0029548D"/>
    <w:rsid w:val="0029564B"/>
    <w:rsid w:val="0029684D"/>
    <w:rsid w:val="002968BC"/>
    <w:rsid w:val="00296BEB"/>
    <w:rsid w:val="00297C8F"/>
    <w:rsid w:val="002A003A"/>
    <w:rsid w:val="002A09A3"/>
    <w:rsid w:val="002A0F3A"/>
    <w:rsid w:val="002A1075"/>
    <w:rsid w:val="002A1798"/>
    <w:rsid w:val="002A1998"/>
    <w:rsid w:val="002A1AAD"/>
    <w:rsid w:val="002A1B78"/>
    <w:rsid w:val="002A267F"/>
    <w:rsid w:val="002A2827"/>
    <w:rsid w:val="002A2E73"/>
    <w:rsid w:val="002A331A"/>
    <w:rsid w:val="002A3A64"/>
    <w:rsid w:val="002A3E2D"/>
    <w:rsid w:val="002A3FA2"/>
    <w:rsid w:val="002A54D3"/>
    <w:rsid w:val="002A5D42"/>
    <w:rsid w:val="002A683A"/>
    <w:rsid w:val="002A7D35"/>
    <w:rsid w:val="002B057A"/>
    <w:rsid w:val="002B17FB"/>
    <w:rsid w:val="002B199C"/>
    <w:rsid w:val="002B1AB7"/>
    <w:rsid w:val="002B2087"/>
    <w:rsid w:val="002B3257"/>
    <w:rsid w:val="002B337A"/>
    <w:rsid w:val="002B391C"/>
    <w:rsid w:val="002B39EC"/>
    <w:rsid w:val="002B407F"/>
    <w:rsid w:val="002B40B0"/>
    <w:rsid w:val="002B4E01"/>
    <w:rsid w:val="002B57D2"/>
    <w:rsid w:val="002B5835"/>
    <w:rsid w:val="002B5D6E"/>
    <w:rsid w:val="002B6D02"/>
    <w:rsid w:val="002B7033"/>
    <w:rsid w:val="002B7154"/>
    <w:rsid w:val="002B7944"/>
    <w:rsid w:val="002B7A24"/>
    <w:rsid w:val="002C004E"/>
    <w:rsid w:val="002C07CF"/>
    <w:rsid w:val="002C262F"/>
    <w:rsid w:val="002C2A31"/>
    <w:rsid w:val="002C328A"/>
    <w:rsid w:val="002C33AB"/>
    <w:rsid w:val="002C49BB"/>
    <w:rsid w:val="002C4AA5"/>
    <w:rsid w:val="002C4E31"/>
    <w:rsid w:val="002C55F9"/>
    <w:rsid w:val="002D081C"/>
    <w:rsid w:val="002D0B31"/>
    <w:rsid w:val="002D0D5B"/>
    <w:rsid w:val="002D105A"/>
    <w:rsid w:val="002D1D4B"/>
    <w:rsid w:val="002D3738"/>
    <w:rsid w:val="002D37BB"/>
    <w:rsid w:val="002D4615"/>
    <w:rsid w:val="002D46E8"/>
    <w:rsid w:val="002D4739"/>
    <w:rsid w:val="002D4C52"/>
    <w:rsid w:val="002D53D4"/>
    <w:rsid w:val="002D551F"/>
    <w:rsid w:val="002D556E"/>
    <w:rsid w:val="002D6589"/>
    <w:rsid w:val="002D69B2"/>
    <w:rsid w:val="002D6D80"/>
    <w:rsid w:val="002D7786"/>
    <w:rsid w:val="002D7D2C"/>
    <w:rsid w:val="002E1A53"/>
    <w:rsid w:val="002E231F"/>
    <w:rsid w:val="002E289A"/>
    <w:rsid w:val="002E35CF"/>
    <w:rsid w:val="002E3A91"/>
    <w:rsid w:val="002E3B1F"/>
    <w:rsid w:val="002E47A9"/>
    <w:rsid w:val="002E5249"/>
    <w:rsid w:val="002E5A25"/>
    <w:rsid w:val="002E5D5E"/>
    <w:rsid w:val="002E5D6A"/>
    <w:rsid w:val="002E6B06"/>
    <w:rsid w:val="002E6EA3"/>
    <w:rsid w:val="002E7416"/>
    <w:rsid w:val="002E7918"/>
    <w:rsid w:val="002E7A72"/>
    <w:rsid w:val="002F04DE"/>
    <w:rsid w:val="002F0767"/>
    <w:rsid w:val="002F0FB6"/>
    <w:rsid w:val="002F2C2B"/>
    <w:rsid w:val="002F2E1C"/>
    <w:rsid w:val="002F3AD3"/>
    <w:rsid w:val="002F4076"/>
    <w:rsid w:val="002F48CB"/>
    <w:rsid w:val="002F4A85"/>
    <w:rsid w:val="002F4D72"/>
    <w:rsid w:val="002F798F"/>
    <w:rsid w:val="002F79F7"/>
    <w:rsid w:val="003003FB"/>
    <w:rsid w:val="00300D4C"/>
    <w:rsid w:val="00300E0A"/>
    <w:rsid w:val="003021C5"/>
    <w:rsid w:val="00302629"/>
    <w:rsid w:val="003031AF"/>
    <w:rsid w:val="00304B5C"/>
    <w:rsid w:val="00304C50"/>
    <w:rsid w:val="00304CE1"/>
    <w:rsid w:val="00305139"/>
    <w:rsid w:val="003051EC"/>
    <w:rsid w:val="0030560A"/>
    <w:rsid w:val="00305F07"/>
    <w:rsid w:val="00306DB3"/>
    <w:rsid w:val="0030711F"/>
    <w:rsid w:val="00307E74"/>
    <w:rsid w:val="003100E1"/>
    <w:rsid w:val="0031050D"/>
    <w:rsid w:val="00310D2A"/>
    <w:rsid w:val="00310DE7"/>
    <w:rsid w:val="003116C0"/>
    <w:rsid w:val="00311AAC"/>
    <w:rsid w:val="00311D4A"/>
    <w:rsid w:val="00312749"/>
    <w:rsid w:val="00312AD6"/>
    <w:rsid w:val="00312E6D"/>
    <w:rsid w:val="00313817"/>
    <w:rsid w:val="00314867"/>
    <w:rsid w:val="0031528B"/>
    <w:rsid w:val="00315AAE"/>
    <w:rsid w:val="00315EEB"/>
    <w:rsid w:val="00316568"/>
    <w:rsid w:val="00316B83"/>
    <w:rsid w:val="003178AE"/>
    <w:rsid w:val="00317E41"/>
    <w:rsid w:val="003201AA"/>
    <w:rsid w:val="00320624"/>
    <w:rsid w:val="00320A45"/>
    <w:rsid w:val="00320AE0"/>
    <w:rsid w:val="0032105F"/>
    <w:rsid w:val="00322075"/>
    <w:rsid w:val="003220FF"/>
    <w:rsid w:val="00322768"/>
    <w:rsid w:val="00322D45"/>
    <w:rsid w:val="00323733"/>
    <w:rsid w:val="003239C6"/>
    <w:rsid w:val="00323A2A"/>
    <w:rsid w:val="00323AD1"/>
    <w:rsid w:val="00324573"/>
    <w:rsid w:val="0032534C"/>
    <w:rsid w:val="0032549C"/>
    <w:rsid w:val="003264DA"/>
    <w:rsid w:val="003268A0"/>
    <w:rsid w:val="0032703A"/>
    <w:rsid w:val="00327963"/>
    <w:rsid w:val="00330641"/>
    <w:rsid w:val="00330AFB"/>
    <w:rsid w:val="00330F38"/>
    <w:rsid w:val="00330FD8"/>
    <w:rsid w:val="0033229F"/>
    <w:rsid w:val="003330D8"/>
    <w:rsid w:val="00333A2F"/>
    <w:rsid w:val="00334253"/>
    <w:rsid w:val="00334626"/>
    <w:rsid w:val="003373CE"/>
    <w:rsid w:val="003407A1"/>
    <w:rsid w:val="00340A56"/>
    <w:rsid w:val="003421E3"/>
    <w:rsid w:val="003425CE"/>
    <w:rsid w:val="00342853"/>
    <w:rsid w:val="003428CD"/>
    <w:rsid w:val="00342D43"/>
    <w:rsid w:val="0034368A"/>
    <w:rsid w:val="0034492A"/>
    <w:rsid w:val="00344F9D"/>
    <w:rsid w:val="003457EB"/>
    <w:rsid w:val="00345927"/>
    <w:rsid w:val="00345B18"/>
    <w:rsid w:val="00345C21"/>
    <w:rsid w:val="00345E44"/>
    <w:rsid w:val="00346366"/>
    <w:rsid w:val="00346574"/>
    <w:rsid w:val="003467AD"/>
    <w:rsid w:val="00346ACB"/>
    <w:rsid w:val="00346D2A"/>
    <w:rsid w:val="00347586"/>
    <w:rsid w:val="00347B7A"/>
    <w:rsid w:val="0035003E"/>
    <w:rsid w:val="0035037F"/>
    <w:rsid w:val="00350593"/>
    <w:rsid w:val="003505F6"/>
    <w:rsid w:val="00350885"/>
    <w:rsid w:val="003513B0"/>
    <w:rsid w:val="00351480"/>
    <w:rsid w:val="003515EB"/>
    <w:rsid w:val="00351BEC"/>
    <w:rsid w:val="00351D10"/>
    <w:rsid w:val="00352D7F"/>
    <w:rsid w:val="00352F8A"/>
    <w:rsid w:val="00354236"/>
    <w:rsid w:val="003548CC"/>
    <w:rsid w:val="003549C6"/>
    <w:rsid w:val="00354EB4"/>
    <w:rsid w:val="00355889"/>
    <w:rsid w:val="00355B23"/>
    <w:rsid w:val="00355E7C"/>
    <w:rsid w:val="00356137"/>
    <w:rsid w:val="00357B4E"/>
    <w:rsid w:val="00357E0B"/>
    <w:rsid w:val="00360734"/>
    <w:rsid w:val="00361003"/>
    <w:rsid w:val="0036114C"/>
    <w:rsid w:val="00362152"/>
    <w:rsid w:val="00362223"/>
    <w:rsid w:val="003622F6"/>
    <w:rsid w:val="00362389"/>
    <w:rsid w:val="00362E15"/>
    <w:rsid w:val="003630DA"/>
    <w:rsid w:val="00363435"/>
    <w:rsid w:val="003638D6"/>
    <w:rsid w:val="003644D0"/>
    <w:rsid w:val="00364C48"/>
    <w:rsid w:val="00364C72"/>
    <w:rsid w:val="00364FB3"/>
    <w:rsid w:val="00365683"/>
    <w:rsid w:val="0036587E"/>
    <w:rsid w:val="00365D12"/>
    <w:rsid w:val="00365E54"/>
    <w:rsid w:val="003661F7"/>
    <w:rsid w:val="003664C2"/>
    <w:rsid w:val="00366BFB"/>
    <w:rsid w:val="00370402"/>
    <w:rsid w:val="00370D99"/>
    <w:rsid w:val="00372073"/>
    <w:rsid w:val="003722AF"/>
    <w:rsid w:val="003726A0"/>
    <w:rsid w:val="00373C08"/>
    <w:rsid w:val="00373E07"/>
    <w:rsid w:val="00374213"/>
    <w:rsid w:val="00375447"/>
    <w:rsid w:val="00376A1D"/>
    <w:rsid w:val="003774B7"/>
    <w:rsid w:val="003774DF"/>
    <w:rsid w:val="0037773A"/>
    <w:rsid w:val="00377762"/>
    <w:rsid w:val="00377B83"/>
    <w:rsid w:val="00377ED4"/>
    <w:rsid w:val="00377F02"/>
    <w:rsid w:val="003800D6"/>
    <w:rsid w:val="00380972"/>
    <w:rsid w:val="00380D53"/>
    <w:rsid w:val="00381894"/>
    <w:rsid w:val="00381E92"/>
    <w:rsid w:val="00382C67"/>
    <w:rsid w:val="00383DCC"/>
    <w:rsid w:val="00383E2B"/>
    <w:rsid w:val="0038581D"/>
    <w:rsid w:val="003858BE"/>
    <w:rsid w:val="00385B06"/>
    <w:rsid w:val="00385B1D"/>
    <w:rsid w:val="00385F62"/>
    <w:rsid w:val="0038638C"/>
    <w:rsid w:val="003864E1"/>
    <w:rsid w:val="003866A2"/>
    <w:rsid w:val="003868CB"/>
    <w:rsid w:val="00387738"/>
    <w:rsid w:val="00387A7C"/>
    <w:rsid w:val="0039004E"/>
    <w:rsid w:val="003904DD"/>
    <w:rsid w:val="00390B3A"/>
    <w:rsid w:val="00390EDF"/>
    <w:rsid w:val="0039120C"/>
    <w:rsid w:val="003916E9"/>
    <w:rsid w:val="00391B23"/>
    <w:rsid w:val="00391DA0"/>
    <w:rsid w:val="00391F76"/>
    <w:rsid w:val="00392018"/>
    <w:rsid w:val="00393536"/>
    <w:rsid w:val="00393564"/>
    <w:rsid w:val="00393E96"/>
    <w:rsid w:val="00394062"/>
    <w:rsid w:val="003945E5"/>
    <w:rsid w:val="00394E84"/>
    <w:rsid w:val="00395798"/>
    <w:rsid w:val="00395D32"/>
    <w:rsid w:val="003968BB"/>
    <w:rsid w:val="00396A1E"/>
    <w:rsid w:val="00396B75"/>
    <w:rsid w:val="00397466"/>
    <w:rsid w:val="00397FF9"/>
    <w:rsid w:val="003A0D5E"/>
    <w:rsid w:val="003A0EA3"/>
    <w:rsid w:val="003A17E2"/>
    <w:rsid w:val="003A2F34"/>
    <w:rsid w:val="003A2FB9"/>
    <w:rsid w:val="003A48B7"/>
    <w:rsid w:val="003A4E4A"/>
    <w:rsid w:val="003A5E5A"/>
    <w:rsid w:val="003A5E91"/>
    <w:rsid w:val="003A6587"/>
    <w:rsid w:val="003A70CE"/>
    <w:rsid w:val="003A78F5"/>
    <w:rsid w:val="003A7A14"/>
    <w:rsid w:val="003A7C89"/>
    <w:rsid w:val="003A7E8D"/>
    <w:rsid w:val="003A7EAB"/>
    <w:rsid w:val="003B0629"/>
    <w:rsid w:val="003B0B53"/>
    <w:rsid w:val="003B0F59"/>
    <w:rsid w:val="003B182B"/>
    <w:rsid w:val="003B32F6"/>
    <w:rsid w:val="003B3373"/>
    <w:rsid w:val="003B3A77"/>
    <w:rsid w:val="003B44B7"/>
    <w:rsid w:val="003B467B"/>
    <w:rsid w:val="003B4A7E"/>
    <w:rsid w:val="003B73E7"/>
    <w:rsid w:val="003C02E6"/>
    <w:rsid w:val="003C043E"/>
    <w:rsid w:val="003C07FC"/>
    <w:rsid w:val="003C1374"/>
    <w:rsid w:val="003C1960"/>
    <w:rsid w:val="003C3C57"/>
    <w:rsid w:val="003C3E35"/>
    <w:rsid w:val="003C3EF3"/>
    <w:rsid w:val="003C3F36"/>
    <w:rsid w:val="003C46D5"/>
    <w:rsid w:val="003C4F88"/>
    <w:rsid w:val="003C54FD"/>
    <w:rsid w:val="003C69CF"/>
    <w:rsid w:val="003C6EC3"/>
    <w:rsid w:val="003C71F5"/>
    <w:rsid w:val="003C7836"/>
    <w:rsid w:val="003C7A31"/>
    <w:rsid w:val="003C7AFA"/>
    <w:rsid w:val="003D0486"/>
    <w:rsid w:val="003D0BC2"/>
    <w:rsid w:val="003D1516"/>
    <w:rsid w:val="003D1E4C"/>
    <w:rsid w:val="003D240B"/>
    <w:rsid w:val="003D3138"/>
    <w:rsid w:val="003D4B73"/>
    <w:rsid w:val="003D4EAF"/>
    <w:rsid w:val="003D5087"/>
    <w:rsid w:val="003D5993"/>
    <w:rsid w:val="003D5B19"/>
    <w:rsid w:val="003D5CC2"/>
    <w:rsid w:val="003D760C"/>
    <w:rsid w:val="003D79D4"/>
    <w:rsid w:val="003D7F1E"/>
    <w:rsid w:val="003E0009"/>
    <w:rsid w:val="003E00E6"/>
    <w:rsid w:val="003E14AC"/>
    <w:rsid w:val="003E1623"/>
    <w:rsid w:val="003E1A70"/>
    <w:rsid w:val="003E2425"/>
    <w:rsid w:val="003E3037"/>
    <w:rsid w:val="003E316E"/>
    <w:rsid w:val="003E3CD5"/>
    <w:rsid w:val="003E43E7"/>
    <w:rsid w:val="003E4C73"/>
    <w:rsid w:val="003E4D18"/>
    <w:rsid w:val="003E533B"/>
    <w:rsid w:val="003E558B"/>
    <w:rsid w:val="003E5808"/>
    <w:rsid w:val="003E6518"/>
    <w:rsid w:val="003E7238"/>
    <w:rsid w:val="003F00A9"/>
    <w:rsid w:val="003F03D2"/>
    <w:rsid w:val="003F056E"/>
    <w:rsid w:val="003F0D9A"/>
    <w:rsid w:val="003F267D"/>
    <w:rsid w:val="003F2831"/>
    <w:rsid w:val="003F3990"/>
    <w:rsid w:val="003F3D43"/>
    <w:rsid w:val="003F3E70"/>
    <w:rsid w:val="003F40AD"/>
    <w:rsid w:val="003F49A6"/>
    <w:rsid w:val="003F59A3"/>
    <w:rsid w:val="003F5B4D"/>
    <w:rsid w:val="003F62B5"/>
    <w:rsid w:val="003F6799"/>
    <w:rsid w:val="003F6AEB"/>
    <w:rsid w:val="003F779D"/>
    <w:rsid w:val="003F77C0"/>
    <w:rsid w:val="003F7939"/>
    <w:rsid w:val="004004EE"/>
    <w:rsid w:val="00400DA0"/>
    <w:rsid w:val="00400E0C"/>
    <w:rsid w:val="00400E7D"/>
    <w:rsid w:val="004014C0"/>
    <w:rsid w:val="00401EAB"/>
    <w:rsid w:val="00401F26"/>
    <w:rsid w:val="0040244E"/>
    <w:rsid w:val="00402740"/>
    <w:rsid w:val="00402B0C"/>
    <w:rsid w:val="00402EF7"/>
    <w:rsid w:val="00404CC5"/>
    <w:rsid w:val="00404D6C"/>
    <w:rsid w:val="00405B9E"/>
    <w:rsid w:val="00405F88"/>
    <w:rsid w:val="004060F2"/>
    <w:rsid w:val="00406516"/>
    <w:rsid w:val="0041059D"/>
    <w:rsid w:val="00411011"/>
    <w:rsid w:val="0041135B"/>
    <w:rsid w:val="00412512"/>
    <w:rsid w:val="0041257E"/>
    <w:rsid w:val="004125E0"/>
    <w:rsid w:val="004128D4"/>
    <w:rsid w:val="00413300"/>
    <w:rsid w:val="00413374"/>
    <w:rsid w:val="004149B9"/>
    <w:rsid w:val="0041548E"/>
    <w:rsid w:val="0041608B"/>
    <w:rsid w:val="004160CD"/>
    <w:rsid w:val="004160ED"/>
    <w:rsid w:val="00416715"/>
    <w:rsid w:val="00417D81"/>
    <w:rsid w:val="004206C8"/>
    <w:rsid w:val="00420927"/>
    <w:rsid w:val="00421AAA"/>
    <w:rsid w:val="004229EF"/>
    <w:rsid w:val="00422A57"/>
    <w:rsid w:val="00422DBD"/>
    <w:rsid w:val="004230A8"/>
    <w:rsid w:val="004231E2"/>
    <w:rsid w:val="0042388B"/>
    <w:rsid w:val="00423A28"/>
    <w:rsid w:val="004241AC"/>
    <w:rsid w:val="0042512B"/>
    <w:rsid w:val="00425403"/>
    <w:rsid w:val="004262D3"/>
    <w:rsid w:val="004269AC"/>
    <w:rsid w:val="00426AFE"/>
    <w:rsid w:val="00426C93"/>
    <w:rsid w:val="0042717D"/>
    <w:rsid w:val="004302A2"/>
    <w:rsid w:val="00430DC0"/>
    <w:rsid w:val="004313C6"/>
    <w:rsid w:val="00431446"/>
    <w:rsid w:val="004318B0"/>
    <w:rsid w:val="00433252"/>
    <w:rsid w:val="00434086"/>
    <w:rsid w:val="0043409D"/>
    <w:rsid w:val="00434317"/>
    <w:rsid w:val="00435156"/>
    <w:rsid w:val="00435906"/>
    <w:rsid w:val="004367D2"/>
    <w:rsid w:val="00436E5D"/>
    <w:rsid w:val="004371DB"/>
    <w:rsid w:val="00437F75"/>
    <w:rsid w:val="004403D9"/>
    <w:rsid w:val="004404B2"/>
    <w:rsid w:val="00440F04"/>
    <w:rsid w:val="004415F0"/>
    <w:rsid w:val="00441848"/>
    <w:rsid w:val="00442F8B"/>
    <w:rsid w:val="0044365E"/>
    <w:rsid w:val="0044377F"/>
    <w:rsid w:val="00444A9D"/>
    <w:rsid w:val="00445217"/>
    <w:rsid w:val="00445264"/>
    <w:rsid w:val="00445F94"/>
    <w:rsid w:val="00446E13"/>
    <w:rsid w:val="00447436"/>
    <w:rsid w:val="004474D3"/>
    <w:rsid w:val="004478B0"/>
    <w:rsid w:val="0045050A"/>
    <w:rsid w:val="0045089C"/>
    <w:rsid w:val="00450FC0"/>
    <w:rsid w:val="004515D8"/>
    <w:rsid w:val="004517B3"/>
    <w:rsid w:val="0045384D"/>
    <w:rsid w:val="004538FE"/>
    <w:rsid w:val="0045395F"/>
    <w:rsid w:val="00453B30"/>
    <w:rsid w:val="004549AE"/>
    <w:rsid w:val="00454BB7"/>
    <w:rsid w:val="004555FA"/>
    <w:rsid w:val="00456158"/>
    <w:rsid w:val="00456D81"/>
    <w:rsid w:val="0045778A"/>
    <w:rsid w:val="00460489"/>
    <w:rsid w:val="004606D1"/>
    <w:rsid w:val="00461E5F"/>
    <w:rsid w:val="00462A5C"/>
    <w:rsid w:val="00464122"/>
    <w:rsid w:val="004646C4"/>
    <w:rsid w:val="00464F22"/>
    <w:rsid w:val="0046599C"/>
    <w:rsid w:val="00465D45"/>
    <w:rsid w:val="00467D81"/>
    <w:rsid w:val="004707FA"/>
    <w:rsid w:val="004715DA"/>
    <w:rsid w:val="00471900"/>
    <w:rsid w:val="00472AC5"/>
    <w:rsid w:val="00472B18"/>
    <w:rsid w:val="00473133"/>
    <w:rsid w:val="00473798"/>
    <w:rsid w:val="00473A73"/>
    <w:rsid w:val="00473EF0"/>
    <w:rsid w:val="00474FCD"/>
    <w:rsid w:val="004755BC"/>
    <w:rsid w:val="00476523"/>
    <w:rsid w:val="004765D8"/>
    <w:rsid w:val="004767F9"/>
    <w:rsid w:val="00477B42"/>
    <w:rsid w:val="00477E6A"/>
    <w:rsid w:val="00480E33"/>
    <w:rsid w:val="004810C6"/>
    <w:rsid w:val="0048182D"/>
    <w:rsid w:val="004827AF"/>
    <w:rsid w:val="00482F63"/>
    <w:rsid w:val="00483AB6"/>
    <w:rsid w:val="00485469"/>
    <w:rsid w:val="00485DCF"/>
    <w:rsid w:val="00487305"/>
    <w:rsid w:val="00487614"/>
    <w:rsid w:val="00487DAB"/>
    <w:rsid w:val="00487F46"/>
    <w:rsid w:val="004901F8"/>
    <w:rsid w:val="00490F72"/>
    <w:rsid w:val="00492D52"/>
    <w:rsid w:val="00492D9D"/>
    <w:rsid w:val="0049329B"/>
    <w:rsid w:val="004935E9"/>
    <w:rsid w:val="00493683"/>
    <w:rsid w:val="00493D25"/>
    <w:rsid w:val="00494201"/>
    <w:rsid w:val="00495484"/>
    <w:rsid w:val="00495BBC"/>
    <w:rsid w:val="004968B3"/>
    <w:rsid w:val="004968EC"/>
    <w:rsid w:val="004976EE"/>
    <w:rsid w:val="004A0B2A"/>
    <w:rsid w:val="004A0C2B"/>
    <w:rsid w:val="004A13F3"/>
    <w:rsid w:val="004A29D2"/>
    <w:rsid w:val="004A3046"/>
    <w:rsid w:val="004A3542"/>
    <w:rsid w:val="004A3966"/>
    <w:rsid w:val="004A3A56"/>
    <w:rsid w:val="004A3BB2"/>
    <w:rsid w:val="004A483A"/>
    <w:rsid w:val="004A5089"/>
    <w:rsid w:val="004A5A62"/>
    <w:rsid w:val="004A6515"/>
    <w:rsid w:val="004A6A9D"/>
    <w:rsid w:val="004A6D61"/>
    <w:rsid w:val="004A78AB"/>
    <w:rsid w:val="004B05CA"/>
    <w:rsid w:val="004B08A2"/>
    <w:rsid w:val="004B0913"/>
    <w:rsid w:val="004B0BF6"/>
    <w:rsid w:val="004B0E32"/>
    <w:rsid w:val="004B15CB"/>
    <w:rsid w:val="004B170E"/>
    <w:rsid w:val="004B1A0D"/>
    <w:rsid w:val="004B1F32"/>
    <w:rsid w:val="004B25DE"/>
    <w:rsid w:val="004B2D3A"/>
    <w:rsid w:val="004B3756"/>
    <w:rsid w:val="004B3A2D"/>
    <w:rsid w:val="004B49BE"/>
    <w:rsid w:val="004B4C75"/>
    <w:rsid w:val="004B4D3B"/>
    <w:rsid w:val="004B4DF3"/>
    <w:rsid w:val="004B50EC"/>
    <w:rsid w:val="004B5199"/>
    <w:rsid w:val="004B5880"/>
    <w:rsid w:val="004B59A7"/>
    <w:rsid w:val="004B6A9A"/>
    <w:rsid w:val="004B7619"/>
    <w:rsid w:val="004B7843"/>
    <w:rsid w:val="004C00E2"/>
    <w:rsid w:val="004C19F7"/>
    <w:rsid w:val="004C211D"/>
    <w:rsid w:val="004C231D"/>
    <w:rsid w:val="004C23DD"/>
    <w:rsid w:val="004C315D"/>
    <w:rsid w:val="004C36CA"/>
    <w:rsid w:val="004C566E"/>
    <w:rsid w:val="004C69CD"/>
    <w:rsid w:val="004C6CDA"/>
    <w:rsid w:val="004C6E7C"/>
    <w:rsid w:val="004C71CD"/>
    <w:rsid w:val="004C7AEB"/>
    <w:rsid w:val="004D018E"/>
    <w:rsid w:val="004D04CD"/>
    <w:rsid w:val="004D12A5"/>
    <w:rsid w:val="004D185B"/>
    <w:rsid w:val="004D1999"/>
    <w:rsid w:val="004D1D58"/>
    <w:rsid w:val="004D3046"/>
    <w:rsid w:val="004D3048"/>
    <w:rsid w:val="004D38F8"/>
    <w:rsid w:val="004D46F0"/>
    <w:rsid w:val="004D4B9E"/>
    <w:rsid w:val="004D51EF"/>
    <w:rsid w:val="004D5EEF"/>
    <w:rsid w:val="004D6AC2"/>
    <w:rsid w:val="004D74E5"/>
    <w:rsid w:val="004D7C34"/>
    <w:rsid w:val="004D7D18"/>
    <w:rsid w:val="004D7EDC"/>
    <w:rsid w:val="004E1057"/>
    <w:rsid w:val="004E1C1F"/>
    <w:rsid w:val="004E2482"/>
    <w:rsid w:val="004E2A3D"/>
    <w:rsid w:val="004E31BB"/>
    <w:rsid w:val="004E37D9"/>
    <w:rsid w:val="004E3AC6"/>
    <w:rsid w:val="004E3F88"/>
    <w:rsid w:val="004E445B"/>
    <w:rsid w:val="004E47D7"/>
    <w:rsid w:val="004E6186"/>
    <w:rsid w:val="004E6217"/>
    <w:rsid w:val="004E63B6"/>
    <w:rsid w:val="004E6652"/>
    <w:rsid w:val="004E6923"/>
    <w:rsid w:val="004E6E75"/>
    <w:rsid w:val="004E7028"/>
    <w:rsid w:val="004E758D"/>
    <w:rsid w:val="004E79D1"/>
    <w:rsid w:val="004E7A75"/>
    <w:rsid w:val="004F0981"/>
    <w:rsid w:val="004F0F3C"/>
    <w:rsid w:val="004F13CC"/>
    <w:rsid w:val="004F17A5"/>
    <w:rsid w:val="004F256A"/>
    <w:rsid w:val="004F26E8"/>
    <w:rsid w:val="004F27E4"/>
    <w:rsid w:val="004F2865"/>
    <w:rsid w:val="004F28D5"/>
    <w:rsid w:val="004F297E"/>
    <w:rsid w:val="004F2B48"/>
    <w:rsid w:val="004F42C0"/>
    <w:rsid w:val="004F4667"/>
    <w:rsid w:val="004F51A0"/>
    <w:rsid w:val="004F58D5"/>
    <w:rsid w:val="004F5CB2"/>
    <w:rsid w:val="004F5FAB"/>
    <w:rsid w:val="004F690C"/>
    <w:rsid w:val="004F7106"/>
    <w:rsid w:val="00500A5A"/>
    <w:rsid w:val="00500D91"/>
    <w:rsid w:val="00501746"/>
    <w:rsid w:val="0050208E"/>
    <w:rsid w:val="005020A1"/>
    <w:rsid w:val="0050263C"/>
    <w:rsid w:val="00502AE9"/>
    <w:rsid w:val="00502BC8"/>
    <w:rsid w:val="00502F2E"/>
    <w:rsid w:val="00503607"/>
    <w:rsid w:val="00503AE8"/>
    <w:rsid w:val="00503DC0"/>
    <w:rsid w:val="00503DC9"/>
    <w:rsid w:val="00505037"/>
    <w:rsid w:val="005054FB"/>
    <w:rsid w:val="00505586"/>
    <w:rsid w:val="00505725"/>
    <w:rsid w:val="00505FE1"/>
    <w:rsid w:val="00506FA2"/>
    <w:rsid w:val="00507812"/>
    <w:rsid w:val="00507C53"/>
    <w:rsid w:val="0051060B"/>
    <w:rsid w:val="00510A57"/>
    <w:rsid w:val="00510E50"/>
    <w:rsid w:val="0051125D"/>
    <w:rsid w:val="0051135E"/>
    <w:rsid w:val="00511554"/>
    <w:rsid w:val="005118AB"/>
    <w:rsid w:val="00512246"/>
    <w:rsid w:val="0051287C"/>
    <w:rsid w:val="00512B5C"/>
    <w:rsid w:val="005132A4"/>
    <w:rsid w:val="00513457"/>
    <w:rsid w:val="00513872"/>
    <w:rsid w:val="00514536"/>
    <w:rsid w:val="00514DDE"/>
    <w:rsid w:val="00514F16"/>
    <w:rsid w:val="005150A1"/>
    <w:rsid w:val="0051516A"/>
    <w:rsid w:val="0051603E"/>
    <w:rsid w:val="0051629D"/>
    <w:rsid w:val="00517353"/>
    <w:rsid w:val="00517489"/>
    <w:rsid w:val="0051777F"/>
    <w:rsid w:val="0052000E"/>
    <w:rsid w:val="00520105"/>
    <w:rsid w:val="00520A2B"/>
    <w:rsid w:val="00521753"/>
    <w:rsid w:val="005223FE"/>
    <w:rsid w:val="00523291"/>
    <w:rsid w:val="00524C13"/>
    <w:rsid w:val="00525455"/>
    <w:rsid w:val="00525A1D"/>
    <w:rsid w:val="00526B3F"/>
    <w:rsid w:val="005271E4"/>
    <w:rsid w:val="00527A18"/>
    <w:rsid w:val="00527A40"/>
    <w:rsid w:val="00527E8C"/>
    <w:rsid w:val="00527EFA"/>
    <w:rsid w:val="0053093C"/>
    <w:rsid w:val="00530D35"/>
    <w:rsid w:val="00531F01"/>
    <w:rsid w:val="00532418"/>
    <w:rsid w:val="005328F3"/>
    <w:rsid w:val="00532A25"/>
    <w:rsid w:val="00532CC2"/>
    <w:rsid w:val="00533528"/>
    <w:rsid w:val="00533E4C"/>
    <w:rsid w:val="005352A9"/>
    <w:rsid w:val="0053587D"/>
    <w:rsid w:val="005364D8"/>
    <w:rsid w:val="0053671B"/>
    <w:rsid w:val="00536835"/>
    <w:rsid w:val="00536CA8"/>
    <w:rsid w:val="0054019E"/>
    <w:rsid w:val="005402B0"/>
    <w:rsid w:val="0054056A"/>
    <w:rsid w:val="0054088D"/>
    <w:rsid w:val="005412EC"/>
    <w:rsid w:val="00541BDD"/>
    <w:rsid w:val="005424FC"/>
    <w:rsid w:val="00542881"/>
    <w:rsid w:val="00542B91"/>
    <w:rsid w:val="00542EBA"/>
    <w:rsid w:val="005448FF"/>
    <w:rsid w:val="005456B3"/>
    <w:rsid w:val="00546475"/>
    <w:rsid w:val="00546705"/>
    <w:rsid w:val="00547B00"/>
    <w:rsid w:val="00550AD9"/>
    <w:rsid w:val="00550C55"/>
    <w:rsid w:val="00550ECB"/>
    <w:rsid w:val="005516DE"/>
    <w:rsid w:val="005519E6"/>
    <w:rsid w:val="00551F21"/>
    <w:rsid w:val="00552974"/>
    <w:rsid w:val="00552C66"/>
    <w:rsid w:val="00554FA6"/>
    <w:rsid w:val="00555AB5"/>
    <w:rsid w:val="00555D1B"/>
    <w:rsid w:val="00555D87"/>
    <w:rsid w:val="005561BD"/>
    <w:rsid w:val="005571C0"/>
    <w:rsid w:val="0055755A"/>
    <w:rsid w:val="00557E4E"/>
    <w:rsid w:val="00557F02"/>
    <w:rsid w:val="00560B55"/>
    <w:rsid w:val="005619A5"/>
    <w:rsid w:val="00561B2E"/>
    <w:rsid w:val="0056223A"/>
    <w:rsid w:val="00562392"/>
    <w:rsid w:val="005627EF"/>
    <w:rsid w:val="00562AA5"/>
    <w:rsid w:val="00562D00"/>
    <w:rsid w:val="00563818"/>
    <w:rsid w:val="0056468D"/>
    <w:rsid w:val="00565279"/>
    <w:rsid w:val="005660AB"/>
    <w:rsid w:val="005666D8"/>
    <w:rsid w:val="005667E8"/>
    <w:rsid w:val="00566DFD"/>
    <w:rsid w:val="005705E2"/>
    <w:rsid w:val="005706DB"/>
    <w:rsid w:val="00572194"/>
    <w:rsid w:val="00573229"/>
    <w:rsid w:val="005751AF"/>
    <w:rsid w:val="00575373"/>
    <w:rsid w:val="005754A9"/>
    <w:rsid w:val="00575653"/>
    <w:rsid w:val="0057590D"/>
    <w:rsid w:val="005760C7"/>
    <w:rsid w:val="00576293"/>
    <w:rsid w:val="00576C0B"/>
    <w:rsid w:val="00576DB2"/>
    <w:rsid w:val="00576F79"/>
    <w:rsid w:val="00577388"/>
    <w:rsid w:val="00577642"/>
    <w:rsid w:val="0058075B"/>
    <w:rsid w:val="00580AA5"/>
    <w:rsid w:val="0058151C"/>
    <w:rsid w:val="005822F8"/>
    <w:rsid w:val="005826A2"/>
    <w:rsid w:val="00584122"/>
    <w:rsid w:val="005850DF"/>
    <w:rsid w:val="005856B7"/>
    <w:rsid w:val="005861F6"/>
    <w:rsid w:val="005865B8"/>
    <w:rsid w:val="005867FC"/>
    <w:rsid w:val="00586C45"/>
    <w:rsid w:val="0058705C"/>
    <w:rsid w:val="0058708E"/>
    <w:rsid w:val="00587BC2"/>
    <w:rsid w:val="0059011D"/>
    <w:rsid w:val="00590B6F"/>
    <w:rsid w:val="00591568"/>
    <w:rsid w:val="005917E9"/>
    <w:rsid w:val="00591902"/>
    <w:rsid w:val="0059215B"/>
    <w:rsid w:val="00592EC2"/>
    <w:rsid w:val="005937E9"/>
    <w:rsid w:val="00593A7A"/>
    <w:rsid w:val="00593D67"/>
    <w:rsid w:val="005947CA"/>
    <w:rsid w:val="00595449"/>
    <w:rsid w:val="005954A8"/>
    <w:rsid w:val="00596104"/>
    <w:rsid w:val="00596242"/>
    <w:rsid w:val="005963AC"/>
    <w:rsid w:val="00596511"/>
    <w:rsid w:val="00596785"/>
    <w:rsid w:val="00596937"/>
    <w:rsid w:val="00597215"/>
    <w:rsid w:val="00597DB2"/>
    <w:rsid w:val="005A086E"/>
    <w:rsid w:val="005A0F54"/>
    <w:rsid w:val="005A1095"/>
    <w:rsid w:val="005A17BD"/>
    <w:rsid w:val="005A19E4"/>
    <w:rsid w:val="005A1AA8"/>
    <w:rsid w:val="005A1E69"/>
    <w:rsid w:val="005A2C08"/>
    <w:rsid w:val="005A3234"/>
    <w:rsid w:val="005A4107"/>
    <w:rsid w:val="005A4215"/>
    <w:rsid w:val="005A5DB9"/>
    <w:rsid w:val="005A6000"/>
    <w:rsid w:val="005A6CCF"/>
    <w:rsid w:val="005A78BC"/>
    <w:rsid w:val="005A7946"/>
    <w:rsid w:val="005B032C"/>
    <w:rsid w:val="005B0D8B"/>
    <w:rsid w:val="005B13A4"/>
    <w:rsid w:val="005B1DB7"/>
    <w:rsid w:val="005B1F1C"/>
    <w:rsid w:val="005B20E3"/>
    <w:rsid w:val="005B263A"/>
    <w:rsid w:val="005B34DE"/>
    <w:rsid w:val="005B3D25"/>
    <w:rsid w:val="005B42A6"/>
    <w:rsid w:val="005B50DE"/>
    <w:rsid w:val="005B5396"/>
    <w:rsid w:val="005B67D7"/>
    <w:rsid w:val="005B6921"/>
    <w:rsid w:val="005B6C9C"/>
    <w:rsid w:val="005B72FD"/>
    <w:rsid w:val="005C0722"/>
    <w:rsid w:val="005C1243"/>
    <w:rsid w:val="005C1629"/>
    <w:rsid w:val="005C16E1"/>
    <w:rsid w:val="005C1CE5"/>
    <w:rsid w:val="005C1E8C"/>
    <w:rsid w:val="005C2007"/>
    <w:rsid w:val="005C263A"/>
    <w:rsid w:val="005C2ECD"/>
    <w:rsid w:val="005C2FCE"/>
    <w:rsid w:val="005C32B6"/>
    <w:rsid w:val="005C3786"/>
    <w:rsid w:val="005C46D4"/>
    <w:rsid w:val="005C471B"/>
    <w:rsid w:val="005C7678"/>
    <w:rsid w:val="005C7A90"/>
    <w:rsid w:val="005C7D6A"/>
    <w:rsid w:val="005D04C0"/>
    <w:rsid w:val="005D07AA"/>
    <w:rsid w:val="005D1300"/>
    <w:rsid w:val="005D1421"/>
    <w:rsid w:val="005D1B6E"/>
    <w:rsid w:val="005D237D"/>
    <w:rsid w:val="005D23D9"/>
    <w:rsid w:val="005D2F65"/>
    <w:rsid w:val="005D30EF"/>
    <w:rsid w:val="005D315B"/>
    <w:rsid w:val="005D352A"/>
    <w:rsid w:val="005D4D72"/>
    <w:rsid w:val="005D51D2"/>
    <w:rsid w:val="005D6172"/>
    <w:rsid w:val="005D6257"/>
    <w:rsid w:val="005D6448"/>
    <w:rsid w:val="005D6613"/>
    <w:rsid w:val="005D7057"/>
    <w:rsid w:val="005D72CA"/>
    <w:rsid w:val="005E0293"/>
    <w:rsid w:val="005E0992"/>
    <w:rsid w:val="005E1217"/>
    <w:rsid w:val="005E148B"/>
    <w:rsid w:val="005E1665"/>
    <w:rsid w:val="005E2EA9"/>
    <w:rsid w:val="005E38E5"/>
    <w:rsid w:val="005E3AB5"/>
    <w:rsid w:val="005E67F4"/>
    <w:rsid w:val="005E6AAC"/>
    <w:rsid w:val="005E721A"/>
    <w:rsid w:val="005E75FB"/>
    <w:rsid w:val="005F08D2"/>
    <w:rsid w:val="005F3104"/>
    <w:rsid w:val="005F3B62"/>
    <w:rsid w:val="005F3F9B"/>
    <w:rsid w:val="005F49FB"/>
    <w:rsid w:val="005F4C07"/>
    <w:rsid w:val="005F5212"/>
    <w:rsid w:val="005F5344"/>
    <w:rsid w:val="005F687C"/>
    <w:rsid w:val="005F6A23"/>
    <w:rsid w:val="005F72B0"/>
    <w:rsid w:val="005F770C"/>
    <w:rsid w:val="005F774E"/>
    <w:rsid w:val="005F7C83"/>
    <w:rsid w:val="0060002C"/>
    <w:rsid w:val="00600264"/>
    <w:rsid w:val="0060070A"/>
    <w:rsid w:val="00600937"/>
    <w:rsid w:val="0060114A"/>
    <w:rsid w:val="006017D5"/>
    <w:rsid w:val="00601F11"/>
    <w:rsid w:val="00602233"/>
    <w:rsid w:val="006030DA"/>
    <w:rsid w:val="00603778"/>
    <w:rsid w:val="00603BB6"/>
    <w:rsid w:val="00603C04"/>
    <w:rsid w:val="0060446A"/>
    <w:rsid w:val="006053E6"/>
    <w:rsid w:val="00605AA7"/>
    <w:rsid w:val="00605F51"/>
    <w:rsid w:val="00606752"/>
    <w:rsid w:val="00607604"/>
    <w:rsid w:val="006103E2"/>
    <w:rsid w:val="00610B1B"/>
    <w:rsid w:val="00610F7B"/>
    <w:rsid w:val="006112B3"/>
    <w:rsid w:val="006113C0"/>
    <w:rsid w:val="00612D20"/>
    <w:rsid w:val="00613328"/>
    <w:rsid w:val="00613564"/>
    <w:rsid w:val="00615278"/>
    <w:rsid w:val="00615AF0"/>
    <w:rsid w:val="00615B1C"/>
    <w:rsid w:val="00616395"/>
    <w:rsid w:val="00616541"/>
    <w:rsid w:val="006167D3"/>
    <w:rsid w:val="00616A34"/>
    <w:rsid w:val="00616C10"/>
    <w:rsid w:val="00617A21"/>
    <w:rsid w:val="006215C3"/>
    <w:rsid w:val="00621738"/>
    <w:rsid w:val="00621812"/>
    <w:rsid w:val="00621C6F"/>
    <w:rsid w:val="00622D80"/>
    <w:rsid w:val="00622E7E"/>
    <w:rsid w:val="00622ED1"/>
    <w:rsid w:val="006230F2"/>
    <w:rsid w:val="006232BF"/>
    <w:rsid w:val="00623A81"/>
    <w:rsid w:val="00623EBA"/>
    <w:rsid w:val="00624354"/>
    <w:rsid w:val="00624798"/>
    <w:rsid w:val="00624DA2"/>
    <w:rsid w:val="00624DFC"/>
    <w:rsid w:val="0062512B"/>
    <w:rsid w:val="00625A2F"/>
    <w:rsid w:val="00627467"/>
    <w:rsid w:val="00627960"/>
    <w:rsid w:val="006306D8"/>
    <w:rsid w:val="00630719"/>
    <w:rsid w:val="006307A8"/>
    <w:rsid w:val="00630902"/>
    <w:rsid w:val="0063094E"/>
    <w:rsid w:val="006310AD"/>
    <w:rsid w:val="00632022"/>
    <w:rsid w:val="006328B3"/>
    <w:rsid w:val="00632FD5"/>
    <w:rsid w:val="006331BE"/>
    <w:rsid w:val="0063346F"/>
    <w:rsid w:val="006337D6"/>
    <w:rsid w:val="00633C72"/>
    <w:rsid w:val="0063413D"/>
    <w:rsid w:val="00634328"/>
    <w:rsid w:val="00635F22"/>
    <w:rsid w:val="0063624C"/>
    <w:rsid w:val="006362C8"/>
    <w:rsid w:val="006364F5"/>
    <w:rsid w:val="00636D6A"/>
    <w:rsid w:val="00636F47"/>
    <w:rsid w:val="00637561"/>
    <w:rsid w:val="00637785"/>
    <w:rsid w:val="00640395"/>
    <w:rsid w:val="0064060E"/>
    <w:rsid w:val="00640EBC"/>
    <w:rsid w:val="0064181D"/>
    <w:rsid w:val="0064184D"/>
    <w:rsid w:val="00641F17"/>
    <w:rsid w:val="00642936"/>
    <w:rsid w:val="006431B1"/>
    <w:rsid w:val="00643248"/>
    <w:rsid w:val="00643402"/>
    <w:rsid w:val="006441F6"/>
    <w:rsid w:val="0064447F"/>
    <w:rsid w:val="00644F75"/>
    <w:rsid w:val="006454D4"/>
    <w:rsid w:val="00645D3A"/>
    <w:rsid w:val="00646729"/>
    <w:rsid w:val="00646B21"/>
    <w:rsid w:val="006470C7"/>
    <w:rsid w:val="00653E72"/>
    <w:rsid w:val="00653E73"/>
    <w:rsid w:val="00654617"/>
    <w:rsid w:val="00654851"/>
    <w:rsid w:val="0065638A"/>
    <w:rsid w:val="006571E3"/>
    <w:rsid w:val="006579AD"/>
    <w:rsid w:val="00657F57"/>
    <w:rsid w:val="006607C4"/>
    <w:rsid w:val="0066095B"/>
    <w:rsid w:val="00660A8F"/>
    <w:rsid w:val="0066158D"/>
    <w:rsid w:val="00661679"/>
    <w:rsid w:val="006616D7"/>
    <w:rsid w:val="00661A6B"/>
    <w:rsid w:val="00661BE1"/>
    <w:rsid w:val="00661D9E"/>
    <w:rsid w:val="006622A7"/>
    <w:rsid w:val="0066298E"/>
    <w:rsid w:val="00662D18"/>
    <w:rsid w:val="00663294"/>
    <w:rsid w:val="00663A50"/>
    <w:rsid w:val="00663C13"/>
    <w:rsid w:val="0066408C"/>
    <w:rsid w:val="00664705"/>
    <w:rsid w:val="0066476C"/>
    <w:rsid w:val="00665762"/>
    <w:rsid w:val="00666471"/>
    <w:rsid w:val="006671B1"/>
    <w:rsid w:val="006673EC"/>
    <w:rsid w:val="00667F35"/>
    <w:rsid w:val="00670404"/>
    <w:rsid w:val="006706D1"/>
    <w:rsid w:val="0067073A"/>
    <w:rsid w:val="006709D0"/>
    <w:rsid w:val="006711AF"/>
    <w:rsid w:val="0067162B"/>
    <w:rsid w:val="00671C3B"/>
    <w:rsid w:val="0067216F"/>
    <w:rsid w:val="00672DA1"/>
    <w:rsid w:val="00673A7A"/>
    <w:rsid w:val="00673B41"/>
    <w:rsid w:val="006747CE"/>
    <w:rsid w:val="006749E1"/>
    <w:rsid w:val="00675155"/>
    <w:rsid w:val="00675934"/>
    <w:rsid w:val="00675C37"/>
    <w:rsid w:val="00676EE0"/>
    <w:rsid w:val="00676F7F"/>
    <w:rsid w:val="0067712C"/>
    <w:rsid w:val="00677CD6"/>
    <w:rsid w:val="00677E37"/>
    <w:rsid w:val="00680B9D"/>
    <w:rsid w:val="0068220C"/>
    <w:rsid w:val="006825D7"/>
    <w:rsid w:val="00682669"/>
    <w:rsid w:val="00682ACA"/>
    <w:rsid w:val="00682E36"/>
    <w:rsid w:val="00683867"/>
    <w:rsid w:val="0068426E"/>
    <w:rsid w:val="006844E3"/>
    <w:rsid w:val="0068474F"/>
    <w:rsid w:val="00684937"/>
    <w:rsid w:val="00684F5B"/>
    <w:rsid w:val="00686732"/>
    <w:rsid w:val="00686933"/>
    <w:rsid w:val="00687095"/>
    <w:rsid w:val="00687B38"/>
    <w:rsid w:val="00690267"/>
    <w:rsid w:val="00690F61"/>
    <w:rsid w:val="0069103B"/>
    <w:rsid w:val="00691917"/>
    <w:rsid w:val="00692213"/>
    <w:rsid w:val="00692A56"/>
    <w:rsid w:val="006933D5"/>
    <w:rsid w:val="006939A7"/>
    <w:rsid w:val="00694AC1"/>
    <w:rsid w:val="00695013"/>
    <w:rsid w:val="00695446"/>
    <w:rsid w:val="00695518"/>
    <w:rsid w:val="006956D2"/>
    <w:rsid w:val="00695D61"/>
    <w:rsid w:val="00695ED9"/>
    <w:rsid w:val="00696084"/>
    <w:rsid w:val="006967B7"/>
    <w:rsid w:val="0069740F"/>
    <w:rsid w:val="0069767D"/>
    <w:rsid w:val="006978A5"/>
    <w:rsid w:val="00697BCB"/>
    <w:rsid w:val="00697C51"/>
    <w:rsid w:val="006A018E"/>
    <w:rsid w:val="006A0B11"/>
    <w:rsid w:val="006A0F92"/>
    <w:rsid w:val="006A1544"/>
    <w:rsid w:val="006A17B6"/>
    <w:rsid w:val="006A1F91"/>
    <w:rsid w:val="006A262E"/>
    <w:rsid w:val="006A2A80"/>
    <w:rsid w:val="006A377F"/>
    <w:rsid w:val="006A38DE"/>
    <w:rsid w:val="006A3B50"/>
    <w:rsid w:val="006A4AB4"/>
    <w:rsid w:val="006A4E60"/>
    <w:rsid w:val="006A4FD8"/>
    <w:rsid w:val="006A5702"/>
    <w:rsid w:val="006A5EB9"/>
    <w:rsid w:val="006A5EBC"/>
    <w:rsid w:val="006A607A"/>
    <w:rsid w:val="006A608D"/>
    <w:rsid w:val="006A6A33"/>
    <w:rsid w:val="006A6B5B"/>
    <w:rsid w:val="006A7C3F"/>
    <w:rsid w:val="006B0297"/>
    <w:rsid w:val="006B02C3"/>
    <w:rsid w:val="006B0577"/>
    <w:rsid w:val="006B0C71"/>
    <w:rsid w:val="006B101F"/>
    <w:rsid w:val="006B268E"/>
    <w:rsid w:val="006B27A5"/>
    <w:rsid w:val="006B3412"/>
    <w:rsid w:val="006B398C"/>
    <w:rsid w:val="006B3BF2"/>
    <w:rsid w:val="006B4275"/>
    <w:rsid w:val="006B431A"/>
    <w:rsid w:val="006B5A10"/>
    <w:rsid w:val="006B637B"/>
    <w:rsid w:val="006B67B5"/>
    <w:rsid w:val="006B67F5"/>
    <w:rsid w:val="006B6E49"/>
    <w:rsid w:val="006B7190"/>
    <w:rsid w:val="006B73C6"/>
    <w:rsid w:val="006B77A6"/>
    <w:rsid w:val="006B7B87"/>
    <w:rsid w:val="006B7D6B"/>
    <w:rsid w:val="006C0012"/>
    <w:rsid w:val="006C0110"/>
    <w:rsid w:val="006C1401"/>
    <w:rsid w:val="006C163F"/>
    <w:rsid w:val="006C2150"/>
    <w:rsid w:val="006C306F"/>
    <w:rsid w:val="006C3625"/>
    <w:rsid w:val="006C3E1D"/>
    <w:rsid w:val="006C3E24"/>
    <w:rsid w:val="006C43B2"/>
    <w:rsid w:val="006C5375"/>
    <w:rsid w:val="006C5B59"/>
    <w:rsid w:val="006C5DFC"/>
    <w:rsid w:val="006C6995"/>
    <w:rsid w:val="006C6B16"/>
    <w:rsid w:val="006C6CEE"/>
    <w:rsid w:val="006D0124"/>
    <w:rsid w:val="006D1378"/>
    <w:rsid w:val="006D14C4"/>
    <w:rsid w:val="006D2552"/>
    <w:rsid w:val="006D29D6"/>
    <w:rsid w:val="006D3C32"/>
    <w:rsid w:val="006D4583"/>
    <w:rsid w:val="006D4694"/>
    <w:rsid w:val="006D4DD1"/>
    <w:rsid w:val="006D5772"/>
    <w:rsid w:val="006D58F7"/>
    <w:rsid w:val="006D5C79"/>
    <w:rsid w:val="006D5E4B"/>
    <w:rsid w:val="006D5F5C"/>
    <w:rsid w:val="006D609D"/>
    <w:rsid w:val="006D6BB0"/>
    <w:rsid w:val="006D6C57"/>
    <w:rsid w:val="006E0EA8"/>
    <w:rsid w:val="006E12C7"/>
    <w:rsid w:val="006E18FA"/>
    <w:rsid w:val="006E197E"/>
    <w:rsid w:val="006E1C20"/>
    <w:rsid w:val="006E1F34"/>
    <w:rsid w:val="006E27C5"/>
    <w:rsid w:val="006E2A54"/>
    <w:rsid w:val="006E3313"/>
    <w:rsid w:val="006E376E"/>
    <w:rsid w:val="006E378F"/>
    <w:rsid w:val="006E3AB7"/>
    <w:rsid w:val="006E410F"/>
    <w:rsid w:val="006E44E8"/>
    <w:rsid w:val="006E4948"/>
    <w:rsid w:val="006E5B22"/>
    <w:rsid w:val="006E5C7D"/>
    <w:rsid w:val="006E6134"/>
    <w:rsid w:val="006E6AC4"/>
    <w:rsid w:val="006E6D61"/>
    <w:rsid w:val="006E6DCA"/>
    <w:rsid w:val="006E7B26"/>
    <w:rsid w:val="006E7FA3"/>
    <w:rsid w:val="006F054B"/>
    <w:rsid w:val="006F07B5"/>
    <w:rsid w:val="006F106E"/>
    <w:rsid w:val="006F181B"/>
    <w:rsid w:val="006F1D1B"/>
    <w:rsid w:val="006F1F35"/>
    <w:rsid w:val="006F1F64"/>
    <w:rsid w:val="006F3379"/>
    <w:rsid w:val="006F3794"/>
    <w:rsid w:val="006F3F52"/>
    <w:rsid w:val="006F46D0"/>
    <w:rsid w:val="006F4B90"/>
    <w:rsid w:val="006F4C68"/>
    <w:rsid w:val="006F52C3"/>
    <w:rsid w:val="006F5333"/>
    <w:rsid w:val="006F59FF"/>
    <w:rsid w:val="006F5A04"/>
    <w:rsid w:val="006F7042"/>
    <w:rsid w:val="006F7344"/>
    <w:rsid w:val="006F796F"/>
    <w:rsid w:val="00700306"/>
    <w:rsid w:val="0070104F"/>
    <w:rsid w:val="00701858"/>
    <w:rsid w:val="007024E8"/>
    <w:rsid w:val="00702742"/>
    <w:rsid w:val="00702E04"/>
    <w:rsid w:val="0070359F"/>
    <w:rsid w:val="00703966"/>
    <w:rsid w:val="00704162"/>
    <w:rsid w:val="00704ACB"/>
    <w:rsid w:val="00704DDD"/>
    <w:rsid w:val="0070521C"/>
    <w:rsid w:val="007060A9"/>
    <w:rsid w:val="007062BF"/>
    <w:rsid w:val="007064EB"/>
    <w:rsid w:val="00707C9E"/>
    <w:rsid w:val="00710280"/>
    <w:rsid w:val="00710ACB"/>
    <w:rsid w:val="00711CC8"/>
    <w:rsid w:val="00711D56"/>
    <w:rsid w:val="007127A6"/>
    <w:rsid w:val="00712A2B"/>
    <w:rsid w:val="00712CC5"/>
    <w:rsid w:val="00712FF7"/>
    <w:rsid w:val="00714BDE"/>
    <w:rsid w:val="00715223"/>
    <w:rsid w:val="007157E2"/>
    <w:rsid w:val="00715928"/>
    <w:rsid w:val="00715A0E"/>
    <w:rsid w:val="00715C72"/>
    <w:rsid w:val="00715CDF"/>
    <w:rsid w:val="00716AA3"/>
    <w:rsid w:val="00716EA0"/>
    <w:rsid w:val="007177FA"/>
    <w:rsid w:val="007201EA"/>
    <w:rsid w:val="00720A5B"/>
    <w:rsid w:val="00720A86"/>
    <w:rsid w:val="00720B9B"/>
    <w:rsid w:val="007217E0"/>
    <w:rsid w:val="0072184E"/>
    <w:rsid w:val="00721E98"/>
    <w:rsid w:val="00722739"/>
    <w:rsid w:val="007228D9"/>
    <w:rsid w:val="007229F5"/>
    <w:rsid w:val="00722C76"/>
    <w:rsid w:val="0072306A"/>
    <w:rsid w:val="0072424C"/>
    <w:rsid w:val="00725401"/>
    <w:rsid w:val="00725600"/>
    <w:rsid w:val="0072585E"/>
    <w:rsid w:val="00725BA4"/>
    <w:rsid w:val="0072654C"/>
    <w:rsid w:val="00726BB2"/>
    <w:rsid w:val="00726DEF"/>
    <w:rsid w:val="007272E6"/>
    <w:rsid w:val="007279E7"/>
    <w:rsid w:val="007306AD"/>
    <w:rsid w:val="00730874"/>
    <w:rsid w:val="00731BA8"/>
    <w:rsid w:val="0073352F"/>
    <w:rsid w:val="00734064"/>
    <w:rsid w:val="00734AC6"/>
    <w:rsid w:val="00734E7F"/>
    <w:rsid w:val="0073503D"/>
    <w:rsid w:val="00736398"/>
    <w:rsid w:val="007365E3"/>
    <w:rsid w:val="00736B4B"/>
    <w:rsid w:val="00736C63"/>
    <w:rsid w:val="00736C6A"/>
    <w:rsid w:val="007373B5"/>
    <w:rsid w:val="00737724"/>
    <w:rsid w:val="007415A3"/>
    <w:rsid w:val="007418AD"/>
    <w:rsid w:val="00741C71"/>
    <w:rsid w:val="007420A6"/>
    <w:rsid w:val="007425EF"/>
    <w:rsid w:val="00743564"/>
    <w:rsid w:val="00743E53"/>
    <w:rsid w:val="00744E75"/>
    <w:rsid w:val="00745815"/>
    <w:rsid w:val="007460AF"/>
    <w:rsid w:val="00746C32"/>
    <w:rsid w:val="00746DF4"/>
    <w:rsid w:val="0074726D"/>
    <w:rsid w:val="007502A4"/>
    <w:rsid w:val="00750386"/>
    <w:rsid w:val="007504B0"/>
    <w:rsid w:val="00750CC9"/>
    <w:rsid w:val="00750EE8"/>
    <w:rsid w:val="007517C6"/>
    <w:rsid w:val="00751A18"/>
    <w:rsid w:val="00752655"/>
    <w:rsid w:val="00752E49"/>
    <w:rsid w:val="00752F4D"/>
    <w:rsid w:val="007531A0"/>
    <w:rsid w:val="00754DF9"/>
    <w:rsid w:val="00754FDE"/>
    <w:rsid w:val="0075577F"/>
    <w:rsid w:val="00755BCF"/>
    <w:rsid w:val="00756400"/>
    <w:rsid w:val="00756811"/>
    <w:rsid w:val="00756A58"/>
    <w:rsid w:val="0075734B"/>
    <w:rsid w:val="0075741E"/>
    <w:rsid w:val="007574C6"/>
    <w:rsid w:val="0076062C"/>
    <w:rsid w:val="00760E56"/>
    <w:rsid w:val="00761310"/>
    <w:rsid w:val="007623CF"/>
    <w:rsid w:val="00762629"/>
    <w:rsid w:val="00762DB8"/>
    <w:rsid w:val="00763406"/>
    <w:rsid w:val="0076417C"/>
    <w:rsid w:val="0076487A"/>
    <w:rsid w:val="00765937"/>
    <w:rsid w:val="00765BAA"/>
    <w:rsid w:val="00765F26"/>
    <w:rsid w:val="00766416"/>
    <w:rsid w:val="00766905"/>
    <w:rsid w:val="0076720D"/>
    <w:rsid w:val="00767269"/>
    <w:rsid w:val="00767775"/>
    <w:rsid w:val="007702F0"/>
    <w:rsid w:val="00770BB4"/>
    <w:rsid w:val="007715D1"/>
    <w:rsid w:val="00771D3A"/>
    <w:rsid w:val="0077217D"/>
    <w:rsid w:val="0077264B"/>
    <w:rsid w:val="007730EC"/>
    <w:rsid w:val="00773A21"/>
    <w:rsid w:val="00773A38"/>
    <w:rsid w:val="00773B5B"/>
    <w:rsid w:val="00774629"/>
    <w:rsid w:val="0077560D"/>
    <w:rsid w:val="00776042"/>
    <w:rsid w:val="00776216"/>
    <w:rsid w:val="00776309"/>
    <w:rsid w:val="00776BA6"/>
    <w:rsid w:val="00776CE0"/>
    <w:rsid w:val="007777B6"/>
    <w:rsid w:val="00777A06"/>
    <w:rsid w:val="00777ADB"/>
    <w:rsid w:val="00780132"/>
    <w:rsid w:val="007803CA"/>
    <w:rsid w:val="007805CD"/>
    <w:rsid w:val="007812E1"/>
    <w:rsid w:val="007823E0"/>
    <w:rsid w:val="00784907"/>
    <w:rsid w:val="00784FC2"/>
    <w:rsid w:val="00785178"/>
    <w:rsid w:val="0078525E"/>
    <w:rsid w:val="007853B9"/>
    <w:rsid w:val="00785A3B"/>
    <w:rsid w:val="00785F06"/>
    <w:rsid w:val="00786308"/>
    <w:rsid w:val="00786B0F"/>
    <w:rsid w:val="00786F10"/>
    <w:rsid w:val="007874B6"/>
    <w:rsid w:val="00787B30"/>
    <w:rsid w:val="007904A5"/>
    <w:rsid w:val="00790575"/>
    <w:rsid w:val="007909D5"/>
    <w:rsid w:val="00791693"/>
    <w:rsid w:val="0079208C"/>
    <w:rsid w:val="00792811"/>
    <w:rsid w:val="00792EA5"/>
    <w:rsid w:val="00792EE3"/>
    <w:rsid w:val="00792F61"/>
    <w:rsid w:val="0079329A"/>
    <w:rsid w:val="007936A0"/>
    <w:rsid w:val="00794012"/>
    <w:rsid w:val="00794444"/>
    <w:rsid w:val="00794915"/>
    <w:rsid w:val="00794C49"/>
    <w:rsid w:val="007953CE"/>
    <w:rsid w:val="00795703"/>
    <w:rsid w:val="00796730"/>
    <w:rsid w:val="007968A3"/>
    <w:rsid w:val="00797276"/>
    <w:rsid w:val="00797EA2"/>
    <w:rsid w:val="007A0116"/>
    <w:rsid w:val="007A174B"/>
    <w:rsid w:val="007A2A6A"/>
    <w:rsid w:val="007A2AEA"/>
    <w:rsid w:val="007A322D"/>
    <w:rsid w:val="007A40C2"/>
    <w:rsid w:val="007A461F"/>
    <w:rsid w:val="007A49EB"/>
    <w:rsid w:val="007A520E"/>
    <w:rsid w:val="007A5249"/>
    <w:rsid w:val="007A5950"/>
    <w:rsid w:val="007A5D2F"/>
    <w:rsid w:val="007A6048"/>
    <w:rsid w:val="007A6089"/>
    <w:rsid w:val="007A60C1"/>
    <w:rsid w:val="007A640D"/>
    <w:rsid w:val="007A68E3"/>
    <w:rsid w:val="007A6DB9"/>
    <w:rsid w:val="007A7382"/>
    <w:rsid w:val="007A743C"/>
    <w:rsid w:val="007A768C"/>
    <w:rsid w:val="007A7EA2"/>
    <w:rsid w:val="007B0125"/>
    <w:rsid w:val="007B1684"/>
    <w:rsid w:val="007B20C3"/>
    <w:rsid w:val="007B253E"/>
    <w:rsid w:val="007B2D12"/>
    <w:rsid w:val="007B2DA0"/>
    <w:rsid w:val="007B354E"/>
    <w:rsid w:val="007B3C98"/>
    <w:rsid w:val="007B3DCD"/>
    <w:rsid w:val="007B5676"/>
    <w:rsid w:val="007B64EF"/>
    <w:rsid w:val="007B6560"/>
    <w:rsid w:val="007B65A8"/>
    <w:rsid w:val="007B6CB0"/>
    <w:rsid w:val="007B7050"/>
    <w:rsid w:val="007B747B"/>
    <w:rsid w:val="007B7DB5"/>
    <w:rsid w:val="007C06DD"/>
    <w:rsid w:val="007C0B45"/>
    <w:rsid w:val="007C0BA8"/>
    <w:rsid w:val="007C1548"/>
    <w:rsid w:val="007C1CA7"/>
    <w:rsid w:val="007C2C9E"/>
    <w:rsid w:val="007C3014"/>
    <w:rsid w:val="007C3582"/>
    <w:rsid w:val="007C3EFF"/>
    <w:rsid w:val="007C41C2"/>
    <w:rsid w:val="007C4FCB"/>
    <w:rsid w:val="007C56EC"/>
    <w:rsid w:val="007C5EFD"/>
    <w:rsid w:val="007C6556"/>
    <w:rsid w:val="007C67FC"/>
    <w:rsid w:val="007C75E1"/>
    <w:rsid w:val="007D0416"/>
    <w:rsid w:val="007D0858"/>
    <w:rsid w:val="007D08CB"/>
    <w:rsid w:val="007D0A3B"/>
    <w:rsid w:val="007D16A4"/>
    <w:rsid w:val="007D16B6"/>
    <w:rsid w:val="007D187A"/>
    <w:rsid w:val="007D218B"/>
    <w:rsid w:val="007D21A0"/>
    <w:rsid w:val="007D23C0"/>
    <w:rsid w:val="007D2412"/>
    <w:rsid w:val="007D2EF2"/>
    <w:rsid w:val="007D3CB5"/>
    <w:rsid w:val="007D4378"/>
    <w:rsid w:val="007D48C8"/>
    <w:rsid w:val="007D502B"/>
    <w:rsid w:val="007D514F"/>
    <w:rsid w:val="007D5527"/>
    <w:rsid w:val="007D6453"/>
    <w:rsid w:val="007D6D32"/>
    <w:rsid w:val="007D7B61"/>
    <w:rsid w:val="007E06FE"/>
    <w:rsid w:val="007E0854"/>
    <w:rsid w:val="007E0C8C"/>
    <w:rsid w:val="007E0FC9"/>
    <w:rsid w:val="007E1401"/>
    <w:rsid w:val="007E1754"/>
    <w:rsid w:val="007E1ACE"/>
    <w:rsid w:val="007E2472"/>
    <w:rsid w:val="007E24B3"/>
    <w:rsid w:val="007E2581"/>
    <w:rsid w:val="007E274B"/>
    <w:rsid w:val="007E32A9"/>
    <w:rsid w:val="007E3AEE"/>
    <w:rsid w:val="007E3C0F"/>
    <w:rsid w:val="007E3E2C"/>
    <w:rsid w:val="007E4250"/>
    <w:rsid w:val="007E4665"/>
    <w:rsid w:val="007E4F25"/>
    <w:rsid w:val="007E6B16"/>
    <w:rsid w:val="007E6C70"/>
    <w:rsid w:val="007E6DC2"/>
    <w:rsid w:val="007E73FE"/>
    <w:rsid w:val="007E7E1E"/>
    <w:rsid w:val="007F050D"/>
    <w:rsid w:val="007F070F"/>
    <w:rsid w:val="007F0B1C"/>
    <w:rsid w:val="007F0B2D"/>
    <w:rsid w:val="007F0DFB"/>
    <w:rsid w:val="007F1429"/>
    <w:rsid w:val="007F1A02"/>
    <w:rsid w:val="007F1AB2"/>
    <w:rsid w:val="007F27B0"/>
    <w:rsid w:val="007F2C12"/>
    <w:rsid w:val="007F35DA"/>
    <w:rsid w:val="007F3667"/>
    <w:rsid w:val="007F4B73"/>
    <w:rsid w:val="007F5419"/>
    <w:rsid w:val="007F59A1"/>
    <w:rsid w:val="007F5CB8"/>
    <w:rsid w:val="007F5CF9"/>
    <w:rsid w:val="007F640B"/>
    <w:rsid w:val="007F6700"/>
    <w:rsid w:val="007F6A72"/>
    <w:rsid w:val="007F6AB5"/>
    <w:rsid w:val="007F7EFE"/>
    <w:rsid w:val="00800647"/>
    <w:rsid w:val="00800EA5"/>
    <w:rsid w:val="008016CD"/>
    <w:rsid w:val="0080188A"/>
    <w:rsid w:val="00801C8D"/>
    <w:rsid w:val="00801E76"/>
    <w:rsid w:val="0080204D"/>
    <w:rsid w:val="00802370"/>
    <w:rsid w:val="00802B96"/>
    <w:rsid w:val="008030FE"/>
    <w:rsid w:val="00803129"/>
    <w:rsid w:val="0080441F"/>
    <w:rsid w:val="00804713"/>
    <w:rsid w:val="008047CC"/>
    <w:rsid w:val="008052F3"/>
    <w:rsid w:val="00805D93"/>
    <w:rsid w:val="00806101"/>
    <w:rsid w:val="0080667A"/>
    <w:rsid w:val="00806DCF"/>
    <w:rsid w:val="00806F93"/>
    <w:rsid w:val="0080747E"/>
    <w:rsid w:val="00810677"/>
    <w:rsid w:val="008107A0"/>
    <w:rsid w:val="00810CCA"/>
    <w:rsid w:val="00810DFD"/>
    <w:rsid w:val="008110AE"/>
    <w:rsid w:val="008112B4"/>
    <w:rsid w:val="008117FC"/>
    <w:rsid w:val="00811B2D"/>
    <w:rsid w:val="00811D49"/>
    <w:rsid w:val="0081236C"/>
    <w:rsid w:val="00812426"/>
    <w:rsid w:val="00812B11"/>
    <w:rsid w:val="00812CE4"/>
    <w:rsid w:val="00813873"/>
    <w:rsid w:val="00814D51"/>
    <w:rsid w:val="00816905"/>
    <w:rsid w:val="0081690D"/>
    <w:rsid w:val="0081714E"/>
    <w:rsid w:val="008173BE"/>
    <w:rsid w:val="00817B75"/>
    <w:rsid w:val="00817C8E"/>
    <w:rsid w:val="00817FA2"/>
    <w:rsid w:val="008217A0"/>
    <w:rsid w:val="008222F7"/>
    <w:rsid w:val="00822357"/>
    <w:rsid w:val="008223ED"/>
    <w:rsid w:val="00822871"/>
    <w:rsid w:val="00822AF4"/>
    <w:rsid w:val="00822F18"/>
    <w:rsid w:val="00823645"/>
    <w:rsid w:val="00823F42"/>
    <w:rsid w:val="00823F79"/>
    <w:rsid w:val="0082437E"/>
    <w:rsid w:val="0082495B"/>
    <w:rsid w:val="008250E3"/>
    <w:rsid w:val="0082515E"/>
    <w:rsid w:val="008251CA"/>
    <w:rsid w:val="00825D54"/>
    <w:rsid w:val="00825DF9"/>
    <w:rsid w:val="008273A0"/>
    <w:rsid w:val="00827BF4"/>
    <w:rsid w:val="00827D69"/>
    <w:rsid w:val="008300B5"/>
    <w:rsid w:val="008303EB"/>
    <w:rsid w:val="00830ADB"/>
    <w:rsid w:val="008312BD"/>
    <w:rsid w:val="00831C71"/>
    <w:rsid w:val="00831F5A"/>
    <w:rsid w:val="0083202C"/>
    <w:rsid w:val="00833C91"/>
    <w:rsid w:val="00833EFC"/>
    <w:rsid w:val="008343F1"/>
    <w:rsid w:val="00834743"/>
    <w:rsid w:val="00834AEF"/>
    <w:rsid w:val="00835A54"/>
    <w:rsid w:val="0083625B"/>
    <w:rsid w:val="008367DA"/>
    <w:rsid w:val="00836D13"/>
    <w:rsid w:val="0083703F"/>
    <w:rsid w:val="00837544"/>
    <w:rsid w:val="00837630"/>
    <w:rsid w:val="00837818"/>
    <w:rsid w:val="00837C74"/>
    <w:rsid w:val="00840977"/>
    <w:rsid w:val="0084202D"/>
    <w:rsid w:val="0084225B"/>
    <w:rsid w:val="008422A8"/>
    <w:rsid w:val="00842A6D"/>
    <w:rsid w:val="008433D5"/>
    <w:rsid w:val="00843908"/>
    <w:rsid w:val="00843DA8"/>
    <w:rsid w:val="00844F97"/>
    <w:rsid w:val="0084610D"/>
    <w:rsid w:val="00846224"/>
    <w:rsid w:val="00846810"/>
    <w:rsid w:val="00847336"/>
    <w:rsid w:val="0084794F"/>
    <w:rsid w:val="0085172E"/>
    <w:rsid w:val="008519A8"/>
    <w:rsid w:val="00851A31"/>
    <w:rsid w:val="00851BA6"/>
    <w:rsid w:val="0085268A"/>
    <w:rsid w:val="00852740"/>
    <w:rsid w:val="008536C9"/>
    <w:rsid w:val="00853A27"/>
    <w:rsid w:val="00853C82"/>
    <w:rsid w:val="00856280"/>
    <w:rsid w:val="00857450"/>
    <w:rsid w:val="008574B0"/>
    <w:rsid w:val="00857550"/>
    <w:rsid w:val="00857958"/>
    <w:rsid w:val="00860317"/>
    <w:rsid w:val="0086066C"/>
    <w:rsid w:val="0086075B"/>
    <w:rsid w:val="00861322"/>
    <w:rsid w:val="00861787"/>
    <w:rsid w:val="00862FA5"/>
    <w:rsid w:val="008637D9"/>
    <w:rsid w:val="00863871"/>
    <w:rsid w:val="00863F66"/>
    <w:rsid w:val="008641B2"/>
    <w:rsid w:val="008641F6"/>
    <w:rsid w:val="008643A4"/>
    <w:rsid w:val="008646AD"/>
    <w:rsid w:val="008654ED"/>
    <w:rsid w:val="00865948"/>
    <w:rsid w:val="00865B96"/>
    <w:rsid w:val="00865F63"/>
    <w:rsid w:val="00865FE4"/>
    <w:rsid w:val="0086618C"/>
    <w:rsid w:val="00866975"/>
    <w:rsid w:val="00866E1E"/>
    <w:rsid w:val="00866E45"/>
    <w:rsid w:val="008671DA"/>
    <w:rsid w:val="00867460"/>
    <w:rsid w:val="00867AE3"/>
    <w:rsid w:val="00871845"/>
    <w:rsid w:val="00871C04"/>
    <w:rsid w:val="00871D0A"/>
    <w:rsid w:val="00871F34"/>
    <w:rsid w:val="008723E4"/>
    <w:rsid w:val="008725CA"/>
    <w:rsid w:val="008729C9"/>
    <w:rsid w:val="00872CF4"/>
    <w:rsid w:val="00872DA1"/>
    <w:rsid w:val="0087355E"/>
    <w:rsid w:val="00873658"/>
    <w:rsid w:val="0087406E"/>
    <w:rsid w:val="0087558B"/>
    <w:rsid w:val="00875CCF"/>
    <w:rsid w:val="00876378"/>
    <w:rsid w:val="00876C3B"/>
    <w:rsid w:val="00877203"/>
    <w:rsid w:val="00877C5F"/>
    <w:rsid w:val="00880042"/>
    <w:rsid w:val="00880839"/>
    <w:rsid w:val="008816C5"/>
    <w:rsid w:val="00881841"/>
    <w:rsid w:val="00882724"/>
    <w:rsid w:val="00882C54"/>
    <w:rsid w:val="00882E81"/>
    <w:rsid w:val="00883F1B"/>
    <w:rsid w:val="008844B9"/>
    <w:rsid w:val="008846CF"/>
    <w:rsid w:val="0088511A"/>
    <w:rsid w:val="00885EE3"/>
    <w:rsid w:val="0088641C"/>
    <w:rsid w:val="00886602"/>
    <w:rsid w:val="008867CD"/>
    <w:rsid w:val="008872A5"/>
    <w:rsid w:val="00887640"/>
    <w:rsid w:val="00890349"/>
    <w:rsid w:val="00890489"/>
    <w:rsid w:val="00890C19"/>
    <w:rsid w:val="008910ED"/>
    <w:rsid w:val="00891F68"/>
    <w:rsid w:val="008921C7"/>
    <w:rsid w:val="0089224D"/>
    <w:rsid w:val="00892413"/>
    <w:rsid w:val="0089288D"/>
    <w:rsid w:val="00892E12"/>
    <w:rsid w:val="008932D7"/>
    <w:rsid w:val="008938FD"/>
    <w:rsid w:val="00893D5E"/>
    <w:rsid w:val="008949FE"/>
    <w:rsid w:val="00894C4E"/>
    <w:rsid w:val="00894E93"/>
    <w:rsid w:val="00895254"/>
    <w:rsid w:val="0089615E"/>
    <w:rsid w:val="0089738F"/>
    <w:rsid w:val="008973F8"/>
    <w:rsid w:val="008974F9"/>
    <w:rsid w:val="00897DED"/>
    <w:rsid w:val="00897EE4"/>
    <w:rsid w:val="008A0242"/>
    <w:rsid w:val="008A0850"/>
    <w:rsid w:val="008A0D24"/>
    <w:rsid w:val="008A18CA"/>
    <w:rsid w:val="008A1C6D"/>
    <w:rsid w:val="008A2743"/>
    <w:rsid w:val="008A2B8D"/>
    <w:rsid w:val="008A4289"/>
    <w:rsid w:val="008A44DD"/>
    <w:rsid w:val="008A4502"/>
    <w:rsid w:val="008A45FB"/>
    <w:rsid w:val="008A516B"/>
    <w:rsid w:val="008A5771"/>
    <w:rsid w:val="008A583B"/>
    <w:rsid w:val="008A5AA0"/>
    <w:rsid w:val="008A6FB1"/>
    <w:rsid w:val="008A7D4C"/>
    <w:rsid w:val="008B0483"/>
    <w:rsid w:val="008B05C0"/>
    <w:rsid w:val="008B0602"/>
    <w:rsid w:val="008B0C2A"/>
    <w:rsid w:val="008B0C4C"/>
    <w:rsid w:val="008B11A6"/>
    <w:rsid w:val="008B23C8"/>
    <w:rsid w:val="008B29CF"/>
    <w:rsid w:val="008B3120"/>
    <w:rsid w:val="008B3BBE"/>
    <w:rsid w:val="008B3C47"/>
    <w:rsid w:val="008B44B0"/>
    <w:rsid w:val="008B4808"/>
    <w:rsid w:val="008B490F"/>
    <w:rsid w:val="008B4E38"/>
    <w:rsid w:val="008B564C"/>
    <w:rsid w:val="008B6363"/>
    <w:rsid w:val="008B73AE"/>
    <w:rsid w:val="008B75EB"/>
    <w:rsid w:val="008B79C3"/>
    <w:rsid w:val="008B7C2C"/>
    <w:rsid w:val="008C004B"/>
    <w:rsid w:val="008C0FD4"/>
    <w:rsid w:val="008C18B6"/>
    <w:rsid w:val="008C193B"/>
    <w:rsid w:val="008C2724"/>
    <w:rsid w:val="008C5354"/>
    <w:rsid w:val="008C5401"/>
    <w:rsid w:val="008D002D"/>
    <w:rsid w:val="008D00B0"/>
    <w:rsid w:val="008D0D59"/>
    <w:rsid w:val="008D0F33"/>
    <w:rsid w:val="008D0F73"/>
    <w:rsid w:val="008D1417"/>
    <w:rsid w:val="008D238C"/>
    <w:rsid w:val="008D25ED"/>
    <w:rsid w:val="008D2826"/>
    <w:rsid w:val="008D2C56"/>
    <w:rsid w:val="008D2D94"/>
    <w:rsid w:val="008D347F"/>
    <w:rsid w:val="008D4193"/>
    <w:rsid w:val="008D53D8"/>
    <w:rsid w:val="008D5EEC"/>
    <w:rsid w:val="008D642C"/>
    <w:rsid w:val="008D753E"/>
    <w:rsid w:val="008D7961"/>
    <w:rsid w:val="008E00FB"/>
    <w:rsid w:val="008E03C3"/>
    <w:rsid w:val="008E0B19"/>
    <w:rsid w:val="008E15E8"/>
    <w:rsid w:val="008E1691"/>
    <w:rsid w:val="008E1DDF"/>
    <w:rsid w:val="008E22CC"/>
    <w:rsid w:val="008E2957"/>
    <w:rsid w:val="008E302B"/>
    <w:rsid w:val="008E326F"/>
    <w:rsid w:val="008E3402"/>
    <w:rsid w:val="008E35B0"/>
    <w:rsid w:val="008E4407"/>
    <w:rsid w:val="008E4AEA"/>
    <w:rsid w:val="008E4F6F"/>
    <w:rsid w:val="008E5019"/>
    <w:rsid w:val="008E5111"/>
    <w:rsid w:val="008E6F90"/>
    <w:rsid w:val="008E71DC"/>
    <w:rsid w:val="008E7A69"/>
    <w:rsid w:val="008E7FD3"/>
    <w:rsid w:val="008F0192"/>
    <w:rsid w:val="008F058D"/>
    <w:rsid w:val="008F09A2"/>
    <w:rsid w:val="008F0A31"/>
    <w:rsid w:val="008F1178"/>
    <w:rsid w:val="008F11F5"/>
    <w:rsid w:val="008F19C4"/>
    <w:rsid w:val="008F2124"/>
    <w:rsid w:val="008F2227"/>
    <w:rsid w:val="008F29E9"/>
    <w:rsid w:val="008F385F"/>
    <w:rsid w:val="008F4007"/>
    <w:rsid w:val="008F49F3"/>
    <w:rsid w:val="008F5B0F"/>
    <w:rsid w:val="008F5CE6"/>
    <w:rsid w:val="008F5EBD"/>
    <w:rsid w:val="008F6567"/>
    <w:rsid w:val="008F67AC"/>
    <w:rsid w:val="008F71ED"/>
    <w:rsid w:val="008F7ABB"/>
    <w:rsid w:val="00900664"/>
    <w:rsid w:val="00900FF0"/>
    <w:rsid w:val="009011F7"/>
    <w:rsid w:val="00901910"/>
    <w:rsid w:val="00901D11"/>
    <w:rsid w:val="00901D68"/>
    <w:rsid w:val="00902AF9"/>
    <w:rsid w:val="009038F1"/>
    <w:rsid w:val="00903AC8"/>
    <w:rsid w:val="00904125"/>
    <w:rsid w:val="00904275"/>
    <w:rsid w:val="00904EA1"/>
    <w:rsid w:val="00904F61"/>
    <w:rsid w:val="0090529A"/>
    <w:rsid w:val="009053E2"/>
    <w:rsid w:val="0090551D"/>
    <w:rsid w:val="00906BD1"/>
    <w:rsid w:val="00907299"/>
    <w:rsid w:val="009072A4"/>
    <w:rsid w:val="009072CD"/>
    <w:rsid w:val="009075A0"/>
    <w:rsid w:val="009076D8"/>
    <w:rsid w:val="00910293"/>
    <w:rsid w:val="009102A6"/>
    <w:rsid w:val="009104CC"/>
    <w:rsid w:val="0091187E"/>
    <w:rsid w:val="0091253A"/>
    <w:rsid w:val="00912E2D"/>
    <w:rsid w:val="009130F6"/>
    <w:rsid w:val="0091369D"/>
    <w:rsid w:val="009136A8"/>
    <w:rsid w:val="00913E41"/>
    <w:rsid w:val="009140D2"/>
    <w:rsid w:val="0091502C"/>
    <w:rsid w:val="00915842"/>
    <w:rsid w:val="0091620C"/>
    <w:rsid w:val="009171C9"/>
    <w:rsid w:val="00917405"/>
    <w:rsid w:val="009175B8"/>
    <w:rsid w:val="00917B02"/>
    <w:rsid w:val="00917E56"/>
    <w:rsid w:val="009200C3"/>
    <w:rsid w:val="00920815"/>
    <w:rsid w:val="00920A97"/>
    <w:rsid w:val="00920ACC"/>
    <w:rsid w:val="00920DB7"/>
    <w:rsid w:val="009215F7"/>
    <w:rsid w:val="00921623"/>
    <w:rsid w:val="009227CB"/>
    <w:rsid w:val="00922BE9"/>
    <w:rsid w:val="00924540"/>
    <w:rsid w:val="00924756"/>
    <w:rsid w:val="00924B59"/>
    <w:rsid w:val="00925B26"/>
    <w:rsid w:val="00925B29"/>
    <w:rsid w:val="00925B5E"/>
    <w:rsid w:val="009262E6"/>
    <w:rsid w:val="00926FAE"/>
    <w:rsid w:val="00927880"/>
    <w:rsid w:val="00927A79"/>
    <w:rsid w:val="00930215"/>
    <w:rsid w:val="00930ACC"/>
    <w:rsid w:val="00930CFB"/>
    <w:rsid w:val="00930F02"/>
    <w:rsid w:val="00930F5E"/>
    <w:rsid w:val="00931EA5"/>
    <w:rsid w:val="00931EE7"/>
    <w:rsid w:val="009324A9"/>
    <w:rsid w:val="0093344A"/>
    <w:rsid w:val="009336F8"/>
    <w:rsid w:val="0093466E"/>
    <w:rsid w:val="00934E59"/>
    <w:rsid w:val="00935172"/>
    <w:rsid w:val="0093538E"/>
    <w:rsid w:val="009359FA"/>
    <w:rsid w:val="00935EF7"/>
    <w:rsid w:val="009361FE"/>
    <w:rsid w:val="009378F2"/>
    <w:rsid w:val="00937A84"/>
    <w:rsid w:val="00937AA9"/>
    <w:rsid w:val="00937C43"/>
    <w:rsid w:val="0094014C"/>
    <w:rsid w:val="009406D9"/>
    <w:rsid w:val="00941E92"/>
    <w:rsid w:val="00942982"/>
    <w:rsid w:val="009430ED"/>
    <w:rsid w:val="00944175"/>
    <w:rsid w:val="0094420C"/>
    <w:rsid w:val="009452AE"/>
    <w:rsid w:val="0094554C"/>
    <w:rsid w:val="009459C8"/>
    <w:rsid w:val="0094644E"/>
    <w:rsid w:val="009467EC"/>
    <w:rsid w:val="00946D3D"/>
    <w:rsid w:val="00946E01"/>
    <w:rsid w:val="00950496"/>
    <w:rsid w:val="0095056B"/>
    <w:rsid w:val="00950AFD"/>
    <w:rsid w:val="00950F73"/>
    <w:rsid w:val="00951816"/>
    <w:rsid w:val="00951F60"/>
    <w:rsid w:val="0095233B"/>
    <w:rsid w:val="009525F5"/>
    <w:rsid w:val="00952BC6"/>
    <w:rsid w:val="0095308D"/>
    <w:rsid w:val="009530D9"/>
    <w:rsid w:val="00953180"/>
    <w:rsid w:val="0095417B"/>
    <w:rsid w:val="0095457F"/>
    <w:rsid w:val="00954DF7"/>
    <w:rsid w:val="00955548"/>
    <w:rsid w:val="00955DE7"/>
    <w:rsid w:val="009562AD"/>
    <w:rsid w:val="00956999"/>
    <w:rsid w:val="00956B71"/>
    <w:rsid w:val="00957CB0"/>
    <w:rsid w:val="00957E1D"/>
    <w:rsid w:val="00957ECC"/>
    <w:rsid w:val="00960014"/>
    <w:rsid w:val="0096002B"/>
    <w:rsid w:val="0096012A"/>
    <w:rsid w:val="00961A66"/>
    <w:rsid w:val="00963396"/>
    <w:rsid w:val="009641DF"/>
    <w:rsid w:val="00964493"/>
    <w:rsid w:val="0096508D"/>
    <w:rsid w:val="009652F1"/>
    <w:rsid w:val="00965868"/>
    <w:rsid w:val="0096652C"/>
    <w:rsid w:val="0096764A"/>
    <w:rsid w:val="0096784B"/>
    <w:rsid w:val="00970005"/>
    <w:rsid w:val="00970043"/>
    <w:rsid w:val="00970B05"/>
    <w:rsid w:val="00970BB1"/>
    <w:rsid w:val="00970BB9"/>
    <w:rsid w:val="00970BDE"/>
    <w:rsid w:val="009715D5"/>
    <w:rsid w:val="009718F5"/>
    <w:rsid w:val="009719FE"/>
    <w:rsid w:val="00971F7E"/>
    <w:rsid w:val="00973669"/>
    <w:rsid w:val="00973C8E"/>
    <w:rsid w:val="00974203"/>
    <w:rsid w:val="00975D4E"/>
    <w:rsid w:val="00975EDC"/>
    <w:rsid w:val="0097658C"/>
    <w:rsid w:val="00976919"/>
    <w:rsid w:val="0097798D"/>
    <w:rsid w:val="00977D45"/>
    <w:rsid w:val="009801A9"/>
    <w:rsid w:val="0098065B"/>
    <w:rsid w:val="0098104C"/>
    <w:rsid w:val="0098140E"/>
    <w:rsid w:val="009816CD"/>
    <w:rsid w:val="00981BB6"/>
    <w:rsid w:val="00982B04"/>
    <w:rsid w:val="00983837"/>
    <w:rsid w:val="009839D9"/>
    <w:rsid w:val="00983E39"/>
    <w:rsid w:val="00984389"/>
    <w:rsid w:val="00984C70"/>
    <w:rsid w:val="00984CB5"/>
    <w:rsid w:val="00985448"/>
    <w:rsid w:val="00985911"/>
    <w:rsid w:val="00986BF0"/>
    <w:rsid w:val="00986CA6"/>
    <w:rsid w:val="0098712B"/>
    <w:rsid w:val="00987632"/>
    <w:rsid w:val="009879FE"/>
    <w:rsid w:val="00987FC8"/>
    <w:rsid w:val="0099038E"/>
    <w:rsid w:val="009903F3"/>
    <w:rsid w:val="00990435"/>
    <w:rsid w:val="00990D6D"/>
    <w:rsid w:val="00991082"/>
    <w:rsid w:val="0099113E"/>
    <w:rsid w:val="00991717"/>
    <w:rsid w:val="009917BD"/>
    <w:rsid w:val="00991EED"/>
    <w:rsid w:val="009924C1"/>
    <w:rsid w:val="009924DE"/>
    <w:rsid w:val="009927A0"/>
    <w:rsid w:val="00992B80"/>
    <w:rsid w:val="00992CBC"/>
    <w:rsid w:val="00992DDB"/>
    <w:rsid w:val="009933B4"/>
    <w:rsid w:val="00993750"/>
    <w:rsid w:val="00993881"/>
    <w:rsid w:val="009944CA"/>
    <w:rsid w:val="0099529A"/>
    <w:rsid w:val="00995E3E"/>
    <w:rsid w:val="00996284"/>
    <w:rsid w:val="00996293"/>
    <w:rsid w:val="00997649"/>
    <w:rsid w:val="00997E65"/>
    <w:rsid w:val="009A03A6"/>
    <w:rsid w:val="009A0D92"/>
    <w:rsid w:val="009A0DAE"/>
    <w:rsid w:val="009A0FAE"/>
    <w:rsid w:val="009A1774"/>
    <w:rsid w:val="009A1FDA"/>
    <w:rsid w:val="009A22CE"/>
    <w:rsid w:val="009A2651"/>
    <w:rsid w:val="009A27DD"/>
    <w:rsid w:val="009A2943"/>
    <w:rsid w:val="009A3C1A"/>
    <w:rsid w:val="009A3C3E"/>
    <w:rsid w:val="009A3F68"/>
    <w:rsid w:val="009A41AC"/>
    <w:rsid w:val="009A43D6"/>
    <w:rsid w:val="009A4ABE"/>
    <w:rsid w:val="009A5456"/>
    <w:rsid w:val="009A5875"/>
    <w:rsid w:val="009A5D2C"/>
    <w:rsid w:val="009A5D4F"/>
    <w:rsid w:val="009A5E54"/>
    <w:rsid w:val="009A6298"/>
    <w:rsid w:val="009A6676"/>
    <w:rsid w:val="009A7380"/>
    <w:rsid w:val="009A792D"/>
    <w:rsid w:val="009A7D61"/>
    <w:rsid w:val="009A7FC6"/>
    <w:rsid w:val="009B0381"/>
    <w:rsid w:val="009B05F6"/>
    <w:rsid w:val="009B1594"/>
    <w:rsid w:val="009B1760"/>
    <w:rsid w:val="009B1835"/>
    <w:rsid w:val="009B1AA2"/>
    <w:rsid w:val="009B1CC4"/>
    <w:rsid w:val="009B26BA"/>
    <w:rsid w:val="009B32D2"/>
    <w:rsid w:val="009B348C"/>
    <w:rsid w:val="009B36E3"/>
    <w:rsid w:val="009B3944"/>
    <w:rsid w:val="009B3F3A"/>
    <w:rsid w:val="009B4636"/>
    <w:rsid w:val="009B475D"/>
    <w:rsid w:val="009B4F7D"/>
    <w:rsid w:val="009B52E3"/>
    <w:rsid w:val="009B53DF"/>
    <w:rsid w:val="009B5587"/>
    <w:rsid w:val="009B560F"/>
    <w:rsid w:val="009B569C"/>
    <w:rsid w:val="009B5782"/>
    <w:rsid w:val="009B5B67"/>
    <w:rsid w:val="009B5FC7"/>
    <w:rsid w:val="009B60EA"/>
    <w:rsid w:val="009B6982"/>
    <w:rsid w:val="009B7967"/>
    <w:rsid w:val="009B7987"/>
    <w:rsid w:val="009B7F58"/>
    <w:rsid w:val="009C00CD"/>
    <w:rsid w:val="009C02FD"/>
    <w:rsid w:val="009C173E"/>
    <w:rsid w:val="009C1D27"/>
    <w:rsid w:val="009C2A5C"/>
    <w:rsid w:val="009C2C38"/>
    <w:rsid w:val="009C3888"/>
    <w:rsid w:val="009C3FC6"/>
    <w:rsid w:val="009C42E3"/>
    <w:rsid w:val="009C4B01"/>
    <w:rsid w:val="009C4D8F"/>
    <w:rsid w:val="009C4FD1"/>
    <w:rsid w:val="009C56C3"/>
    <w:rsid w:val="009C58EA"/>
    <w:rsid w:val="009C5BD4"/>
    <w:rsid w:val="009C65EE"/>
    <w:rsid w:val="009C6FAA"/>
    <w:rsid w:val="009C72FF"/>
    <w:rsid w:val="009C74AC"/>
    <w:rsid w:val="009D0182"/>
    <w:rsid w:val="009D019C"/>
    <w:rsid w:val="009D037B"/>
    <w:rsid w:val="009D038D"/>
    <w:rsid w:val="009D0841"/>
    <w:rsid w:val="009D158A"/>
    <w:rsid w:val="009D168E"/>
    <w:rsid w:val="009D211E"/>
    <w:rsid w:val="009D25E9"/>
    <w:rsid w:val="009D33A3"/>
    <w:rsid w:val="009D394D"/>
    <w:rsid w:val="009D4AE7"/>
    <w:rsid w:val="009D4C39"/>
    <w:rsid w:val="009D4C77"/>
    <w:rsid w:val="009D6476"/>
    <w:rsid w:val="009D6F4D"/>
    <w:rsid w:val="009D712A"/>
    <w:rsid w:val="009D71EB"/>
    <w:rsid w:val="009E02A9"/>
    <w:rsid w:val="009E1112"/>
    <w:rsid w:val="009E1963"/>
    <w:rsid w:val="009E1A45"/>
    <w:rsid w:val="009E1B02"/>
    <w:rsid w:val="009E22D7"/>
    <w:rsid w:val="009E27F2"/>
    <w:rsid w:val="009E2884"/>
    <w:rsid w:val="009E2A0C"/>
    <w:rsid w:val="009E2A6B"/>
    <w:rsid w:val="009E3CCF"/>
    <w:rsid w:val="009E4383"/>
    <w:rsid w:val="009E4C56"/>
    <w:rsid w:val="009E539D"/>
    <w:rsid w:val="009E57AA"/>
    <w:rsid w:val="009E5B02"/>
    <w:rsid w:val="009E5FE3"/>
    <w:rsid w:val="009E646D"/>
    <w:rsid w:val="009E6ACF"/>
    <w:rsid w:val="009E6E12"/>
    <w:rsid w:val="009E70A7"/>
    <w:rsid w:val="009E7275"/>
    <w:rsid w:val="009E7BBB"/>
    <w:rsid w:val="009E7DD6"/>
    <w:rsid w:val="009E7E4C"/>
    <w:rsid w:val="009F0251"/>
    <w:rsid w:val="009F078B"/>
    <w:rsid w:val="009F1091"/>
    <w:rsid w:val="009F1DA5"/>
    <w:rsid w:val="009F1DF0"/>
    <w:rsid w:val="009F1ECE"/>
    <w:rsid w:val="009F25C6"/>
    <w:rsid w:val="009F267A"/>
    <w:rsid w:val="009F2796"/>
    <w:rsid w:val="009F32E9"/>
    <w:rsid w:val="009F351F"/>
    <w:rsid w:val="009F35E4"/>
    <w:rsid w:val="009F37E8"/>
    <w:rsid w:val="009F6C06"/>
    <w:rsid w:val="009F7945"/>
    <w:rsid w:val="009F79F9"/>
    <w:rsid w:val="00A003D7"/>
    <w:rsid w:val="00A01B39"/>
    <w:rsid w:val="00A02315"/>
    <w:rsid w:val="00A0249A"/>
    <w:rsid w:val="00A02540"/>
    <w:rsid w:val="00A02C43"/>
    <w:rsid w:val="00A02F2B"/>
    <w:rsid w:val="00A02F8A"/>
    <w:rsid w:val="00A03908"/>
    <w:rsid w:val="00A03D6C"/>
    <w:rsid w:val="00A0477E"/>
    <w:rsid w:val="00A04A92"/>
    <w:rsid w:val="00A05166"/>
    <w:rsid w:val="00A05624"/>
    <w:rsid w:val="00A0606C"/>
    <w:rsid w:val="00A065D4"/>
    <w:rsid w:val="00A0731E"/>
    <w:rsid w:val="00A10ACE"/>
    <w:rsid w:val="00A1189F"/>
    <w:rsid w:val="00A11D9A"/>
    <w:rsid w:val="00A12331"/>
    <w:rsid w:val="00A12516"/>
    <w:rsid w:val="00A12BED"/>
    <w:rsid w:val="00A14349"/>
    <w:rsid w:val="00A149D7"/>
    <w:rsid w:val="00A15121"/>
    <w:rsid w:val="00A15668"/>
    <w:rsid w:val="00A15D1C"/>
    <w:rsid w:val="00A15D8C"/>
    <w:rsid w:val="00A1618D"/>
    <w:rsid w:val="00A1644C"/>
    <w:rsid w:val="00A16804"/>
    <w:rsid w:val="00A20480"/>
    <w:rsid w:val="00A20659"/>
    <w:rsid w:val="00A20749"/>
    <w:rsid w:val="00A2200E"/>
    <w:rsid w:val="00A240A7"/>
    <w:rsid w:val="00A243E3"/>
    <w:rsid w:val="00A24A65"/>
    <w:rsid w:val="00A24D6D"/>
    <w:rsid w:val="00A251F3"/>
    <w:rsid w:val="00A25239"/>
    <w:rsid w:val="00A2597E"/>
    <w:rsid w:val="00A25F8C"/>
    <w:rsid w:val="00A27640"/>
    <w:rsid w:val="00A278AB"/>
    <w:rsid w:val="00A3017C"/>
    <w:rsid w:val="00A30327"/>
    <w:rsid w:val="00A3051B"/>
    <w:rsid w:val="00A3085C"/>
    <w:rsid w:val="00A30AA7"/>
    <w:rsid w:val="00A30BE8"/>
    <w:rsid w:val="00A31330"/>
    <w:rsid w:val="00A31A07"/>
    <w:rsid w:val="00A31ADE"/>
    <w:rsid w:val="00A31B96"/>
    <w:rsid w:val="00A32BC5"/>
    <w:rsid w:val="00A32EFF"/>
    <w:rsid w:val="00A32F7F"/>
    <w:rsid w:val="00A32FD8"/>
    <w:rsid w:val="00A33433"/>
    <w:rsid w:val="00A3370D"/>
    <w:rsid w:val="00A34AF6"/>
    <w:rsid w:val="00A34BD2"/>
    <w:rsid w:val="00A3564D"/>
    <w:rsid w:val="00A35701"/>
    <w:rsid w:val="00A35B7F"/>
    <w:rsid w:val="00A361A3"/>
    <w:rsid w:val="00A36680"/>
    <w:rsid w:val="00A3777F"/>
    <w:rsid w:val="00A37E21"/>
    <w:rsid w:val="00A40011"/>
    <w:rsid w:val="00A401BB"/>
    <w:rsid w:val="00A41AC6"/>
    <w:rsid w:val="00A41C44"/>
    <w:rsid w:val="00A423A1"/>
    <w:rsid w:val="00A43C1A"/>
    <w:rsid w:val="00A43DA1"/>
    <w:rsid w:val="00A43E32"/>
    <w:rsid w:val="00A44E8B"/>
    <w:rsid w:val="00A45C3A"/>
    <w:rsid w:val="00A465DE"/>
    <w:rsid w:val="00A465EB"/>
    <w:rsid w:val="00A46A13"/>
    <w:rsid w:val="00A46AC8"/>
    <w:rsid w:val="00A46C6E"/>
    <w:rsid w:val="00A4740A"/>
    <w:rsid w:val="00A476F4"/>
    <w:rsid w:val="00A47E33"/>
    <w:rsid w:val="00A47E50"/>
    <w:rsid w:val="00A50F8D"/>
    <w:rsid w:val="00A51232"/>
    <w:rsid w:val="00A51520"/>
    <w:rsid w:val="00A5226A"/>
    <w:rsid w:val="00A526FF"/>
    <w:rsid w:val="00A52D39"/>
    <w:rsid w:val="00A52ED4"/>
    <w:rsid w:val="00A53B70"/>
    <w:rsid w:val="00A549F1"/>
    <w:rsid w:val="00A55B5B"/>
    <w:rsid w:val="00A561FB"/>
    <w:rsid w:val="00A5679E"/>
    <w:rsid w:val="00A6000D"/>
    <w:rsid w:val="00A600A4"/>
    <w:rsid w:val="00A60A77"/>
    <w:rsid w:val="00A60C38"/>
    <w:rsid w:val="00A61182"/>
    <w:rsid w:val="00A61596"/>
    <w:rsid w:val="00A626A7"/>
    <w:rsid w:val="00A6285C"/>
    <w:rsid w:val="00A6392C"/>
    <w:rsid w:val="00A650A5"/>
    <w:rsid w:val="00A65673"/>
    <w:rsid w:val="00A65FED"/>
    <w:rsid w:val="00A66DE3"/>
    <w:rsid w:val="00A67678"/>
    <w:rsid w:val="00A700D2"/>
    <w:rsid w:val="00A70A96"/>
    <w:rsid w:val="00A71032"/>
    <w:rsid w:val="00A710B1"/>
    <w:rsid w:val="00A713C5"/>
    <w:rsid w:val="00A71B44"/>
    <w:rsid w:val="00A71B84"/>
    <w:rsid w:val="00A72A63"/>
    <w:rsid w:val="00A72F16"/>
    <w:rsid w:val="00A73111"/>
    <w:rsid w:val="00A733AE"/>
    <w:rsid w:val="00A73834"/>
    <w:rsid w:val="00A73F6D"/>
    <w:rsid w:val="00A747ED"/>
    <w:rsid w:val="00A7546D"/>
    <w:rsid w:val="00A7554C"/>
    <w:rsid w:val="00A758E9"/>
    <w:rsid w:val="00A75CC7"/>
    <w:rsid w:val="00A75F4B"/>
    <w:rsid w:val="00A76170"/>
    <w:rsid w:val="00A76389"/>
    <w:rsid w:val="00A76412"/>
    <w:rsid w:val="00A778FD"/>
    <w:rsid w:val="00A80081"/>
    <w:rsid w:val="00A81492"/>
    <w:rsid w:val="00A819AD"/>
    <w:rsid w:val="00A81F72"/>
    <w:rsid w:val="00A82AA0"/>
    <w:rsid w:val="00A82ADC"/>
    <w:rsid w:val="00A834A4"/>
    <w:rsid w:val="00A83939"/>
    <w:rsid w:val="00A84682"/>
    <w:rsid w:val="00A84AD7"/>
    <w:rsid w:val="00A8564A"/>
    <w:rsid w:val="00A85CC6"/>
    <w:rsid w:val="00A86324"/>
    <w:rsid w:val="00A866C9"/>
    <w:rsid w:val="00A86EA9"/>
    <w:rsid w:val="00A87A17"/>
    <w:rsid w:val="00A87C5F"/>
    <w:rsid w:val="00A9093A"/>
    <w:rsid w:val="00A90F2A"/>
    <w:rsid w:val="00A9117F"/>
    <w:rsid w:val="00A91391"/>
    <w:rsid w:val="00A91A33"/>
    <w:rsid w:val="00A9264C"/>
    <w:rsid w:val="00A92A9E"/>
    <w:rsid w:val="00A934F8"/>
    <w:rsid w:val="00A93627"/>
    <w:rsid w:val="00A93D1D"/>
    <w:rsid w:val="00A945CB"/>
    <w:rsid w:val="00A958A5"/>
    <w:rsid w:val="00A9591A"/>
    <w:rsid w:val="00A95D14"/>
    <w:rsid w:val="00A97094"/>
    <w:rsid w:val="00A971C9"/>
    <w:rsid w:val="00A97561"/>
    <w:rsid w:val="00A97816"/>
    <w:rsid w:val="00A97E72"/>
    <w:rsid w:val="00AA0153"/>
    <w:rsid w:val="00AA0184"/>
    <w:rsid w:val="00AA0879"/>
    <w:rsid w:val="00AA08EE"/>
    <w:rsid w:val="00AA0D4B"/>
    <w:rsid w:val="00AA1AF2"/>
    <w:rsid w:val="00AA2851"/>
    <w:rsid w:val="00AA3912"/>
    <w:rsid w:val="00AA3FFD"/>
    <w:rsid w:val="00AA4192"/>
    <w:rsid w:val="00AA4533"/>
    <w:rsid w:val="00AA4CD2"/>
    <w:rsid w:val="00AA501E"/>
    <w:rsid w:val="00AA514D"/>
    <w:rsid w:val="00AA5957"/>
    <w:rsid w:val="00AA59F3"/>
    <w:rsid w:val="00AA63AF"/>
    <w:rsid w:val="00AA641F"/>
    <w:rsid w:val="00AA652B"/>
    <w:rsid w:val="00AB00C4"/>
    <w:rsid w:val="00AB00F9"/>
    <w:rsid w:val="00AB026F"/>
    <w:rsid w:val="00AB073D"/>
    <w:rsid w:val="00AB0AD9"/>
    <w:rsid w:val="00AB169F"/>
    <w:rsid w:val="00AB2E1C"/>
    <w:rsid w:val="00AB30A3"/>
    <w:rsid w:val="00AB353F"/>
    <w:rsid w:val="00AB3AA0"/>
    <w:rsid w:val="00AB4416"/>
    <w:rsid w:val="00AB4548"/>
    <w:rsid w:val="00AB5972"/>
    <w:rsid w:val="00AB5A47"/>
    <w:rsid w:val="00AB634A"/>
    <w:rsid w:val="00AB636E"/>
    <w:rsid w:val="00AB7365"/>
    <w:rsid w:val="00AB752A"/>
    <w:rsid w:val="00AB76DD"/>
    <w:rsid w:val="00AB7F26"/>
    <w:rsid w:val="00AC0468"/>
    <w:rsid w:val="00AC0CB4"/>
    <w:rsid w:val="00AC0CC4"/>
    <w:rsid w:val="00AC0F60"/>
    <w:rsid w:val="00AC1012"/>
    <w:rsid w:val="00AC12EE"/>
    <w:rsid w:val="00AC137C"/>
    <w:rsid w:val="00AC1F90"/>
    <w:rsid w:val="00AC3CD6"/>
    <w:rsid w:val="00AC3F26"/>
    <w:rsid w:val="00AC4BCD"/>
    <w:rsid w:val="00AC4D4E"/>
    <w:rsid w:val="00AC519B"/>
    <w:rsid w:val="00AC54A9"/>
    <w:rsid w:val="00AC5CFC"/>
    <w:rsid w:val="00AC63DD"/>
    <w:rsid w:val="00AC67BC"/>
    <w:rsid w:val="00AC750A"/>
    <w:rsid w:val="00AC79F8"/>
    <w:rsid w:val="00AC7CCD"/>
    <w:rsid w:val="00AD09EC"/>
    <w:rsid w:val="00AD0BF0"/>
    <w:rsid w:val="00AD2625"/>
    <w:rsid w:val="00AD277E"/>
    <w:rsid w:val="00AD28EE"/>
    <w:rsid w:val="00AD2CA4"/>
    <w:rsid w:val="00AD2DE5"/>
    <w:rsid w:val="00AD401F"/>
    <w:rsid w:val="00AD43A4"/>
    <w:rsid w:val="00AD4A00"/>
    <w:rsid w:val="00AD4BA9"/>
    <w:rsid w:val="00AD4BAF"/>
    <w:rsid w:val="00AD4E5E"/>
    <w:rsid w:val="00AD5A20"/>
    <w:rsid w:val="00AD6290"/>
    <w:rsid w:val="00AD6EF0"/>
    <w:rsid w:val="00AD711B"/>
    <w:rsid w:val="00AD7428"/>
    <w:rsid w:val="00AD7CE9"/>
    <w:rsid w:val="00AD7ED4"/>
    <w:rsid w:val="00AD7EF2"/>
    <w:rsid w:val="00AE0102"/>
    <w:rsid w:val="00AE0A72"/>
    <w:rsid w:val="00AE0A8D"/>
    <w:rsid w:val="00AE0C3D"/>
    <w:rsid w:val="00AE18D2"/>
    <w:rsid w:val="00AE1BA5"/>
    <w:rsid w:val="00AE1CD1"/>
    <w:rsid w:val="00AE2CB1"/>
    <w:rsid w:val="00AE2E3D"/>
    <w:rsid w:val="00AE326C"/>
    <w:rsid w:val="00AE36AB"/>
    <w:rsid w:val="00AE3B3F"/>
    <w:rsid w:val="00AE404D"/>
    <w:rsid w:val="00AE411A"/>
    <w:rsid w:val="00AE484A"/>
    <w:rsid w:val="00AE533F"/>
    <w:rsid w:val="00AE5CB9"/>
    <w:rsid w:val="00AE70ED"/>
    <w:rsid w:val="00AE7101"/>
    <w:rsid w:val="00AE74EB"/>
    <w:rsid w:val="00AF0476"/>
    <w:rsid w:val="00AF0929"/>
    <w:rsid w:val="00AF1121"/>
    <w:rsid w:val="00AF1205"/>
    <w:rsid w:val="00AF14A4"/>
    <w:rsid w:val="00AF15CA"/>
    <w:rsid w:val="00AF1B9A"/>
    <w:rsid w:val="00AF1E11"/>
    <w:rsid w:val="00AF2FBD"/>
    <w:rsid w:val="00AF3086"/>
    <w:rsid w:val="00AF31F0"/>
    <w:rsid w:val="00AF3A3D"/>
    <w:rsid w:val="00AF42B5"/>
    <w:rsid w:val="00AF4AE8"/>
    <w:rsid w:val="00AF51BF"/>
    <w:rsid w:val="00AF51D2"/>
    <w:rsid w:val="00AF52EA"/>
    <w:rsid w:val="00AF5460"/>
    <w:rsid w:val="00AF57EA"/>
    <w:rsid w:val="00AF5ACE"/>
    <w:rsid w:val="00AF5DCD"/>
    <w:rsid w:val="00AF60F9"/>
    <w:rsid w:val="00AF63A8"/>
    <w:rsid w:val="00AF6B02"/>
    <w:rsid w:val="00AF70C4"/>
    <w:rsid w:val="00AF7446"/>
    <w:rsid w:val="00B00C27"/>
    <w:rsid w:val="00B00EF1"/>
    <w:rsid w:val="00B00FB3"/>
    <w:rsid w:val="00B01989"/>
    <w:rsid w:val="00B022D8"/>
    <w:rsid w:val="00B02838"/>
    <w:rsid w:val="00B029ED"/>
    <w:rsid w:val="00B02D9C"/>
    <w:rsid w:val="00B03ED7"/>
    <w:rsid w:val="00B04431"/>
    <w:rsid w:val="00B06377"/>
    <w:rsid w:val="00B06461"/>
    <w:rsid w:val="00B07321"/>
    <w:rsid w:val="00B0792F"/>
    <w:rsid w:val="00B07EEF"/>
    <w:rsid w:val="00B1131C"/>
    <w:rsid w:val="00B114CC"/>
    <w:rsid w:val="00B118C6"/>
    <w:rsid w:val="00B11A75"/>
    <w:rsid w:val="00B11F05"/>
    <w:rsid w:val="00B122AC"/>
    <w:rsid w:val="00B129F8"/>
    <w:rsid w:val="00B12D35"/>
    <w:rsid w:val="00B13343"/>
    <w:rsid w:val="00B13F91"/>
    <w:rsid w:val="00B143B3"/>
    <w:rsid w:val="00B14CCD"/>
    <w:rsid w:val="00B14F05"/>
    <w:rsid w:val="00B15625"/>
    <w:rsid w:val="00B156C8"/>
    <w:rsid w:val="00B1618D"/>
    <w:rsid w:val="00B161CF"/>
    <w:rsid w:val="00B165EF"/>
    <w:rsid w:val="00B16927"/>
    <w:rsid w:val="00B16B4B"/>
    <w:rsid w:val="00B16BA7"/>
    <w:rsid w:val="00B16EA3"/>
    <w:rsid w:val="00B170EC"/>
    <w:rsid w:val="00B17346"/>
    <w:rsid w:val="00B178B2"/>
    <w:rsid w:val="00B17EE9"/>
    <w:rsid w:val="00B20E11"/>
    <w:rsid w:val="00B21063"/>
    <w:rsid w:val="00B2107E"/>
    <w:rsid w:val="00B21693"/>
    <w:rsid w:val="00B21821"/>
    <w:rsid w:val="00B233F7"/>
    <w:rsid w:val="00B239F3"/>
    <w:rsid w:val="00B24AAC"/>
    <w:rsid w:val="00B258E3"/>
    <w:rsid w:val="00B25F25"/>
    <w:rsid w:val="00B26084"/>
    <w:rsid w:val="00B27380"/>
    <w:rsid w:val="00B30FF5"/>
    <w:rsid w:val="00B31798"/>
    <w:rsid w:val="00B3220B"/>
    <w:rsid w:val="00B336CA"/>
    <w:rsid w:val="00B33C9D"/>
    <w:rsid w:val="00B33D5E"/>
    <w:rsid w:val="00B34616"/>
    <w:rsid w:val="00B36E63"/>
    <w:rsid w:val="00B37BEA"/>
    <w:rsid w:val="00B37FB1"/>
    <w:rsid w:val="00B40E4C"/>
    <w:rsid w:val="00B41E2F"/>
    <w:rsid w:val="00B41F3B"/>
    <w:rsid w:val="00B421AB"/>
    <w:rsid w:val="00B42E22"/>
    <w:rsid w:val="00B4353A"/>
    <w:rsid w:val="00B43831"/>
    <w:rsid w:val="00B43DD1"/>
    <w:rsid w:val="00B45279"/>
    <w:rsid w:val="00B45B04"/>
    <w:rsid w:val="00B45FE4"/>
    <w:rsid w:val="00B46071"/>
    <w:rsid w:val="00B463D7"/>
    <w:rsid w:val="00B47CF3"/>
    <w:rsid w:val="00B5058D"/>
    <w:rsid w:val="00B507F3"/>
    <w:rsid w:val="00B516B2"/>
    <w:rsid w:val="00B51A9E"/>
    <w:rsid w:val="00B52B3B"/>
    <w:rsid w:val="00B52CBE"/>
    <w:rsid w:val="00B52CFA"/>
    <w:rsid w:val="00B52E90"/>
    <w:rsid w:val="00B538BC"/>
    <w:rsid w:val="00B53D65"/>
    <w:rsid w:val="00B5499A"/>
    <w:rsid w:val="00B54B9E"/>
    <w:rsid w:val="00B54DE2"/>
    <w:rsid w:val="00B54E57"/>
    <w:rsid w:val="00B55690"/>
    <w:rsid w:val="00B55DA2"/>
    <w:rsid w:val="00B55E4D"/>
    <w:rsid w:val="00B56000"/>
    <w:rsid w:val="00B562D6"/>
    <w:rsid w:val="00B56A56"/>
    <w:rsid w:val="00B575BB"/>
    <w:rsid w:val="00B57988"/>
    <w:rsid w:val="00B57B99"/>
    <w:rsid w:val="00B57FD4"/>
    <w:rsid w:val="00B606B0"/>
    <w:rsid w:val="00B60F27"/>
    <w:rsid w:val="00B6185B"/>
    <w:rsid w:val="00B62F7B"/>
    <w:rsid w:val="00B634F9"/>
    <w:rsid w:val="00B641D5"/>
    <w:rsid w:val="00B64FA9"/>
    <w:rsid w:val="00B6507F"/>
    <w:rsid w:val="00B65333"/>
    <w:rsid w:val="00B655B1"/>
    <w:rsid w:val="00B65ABC"/>
    <w:rsid w:val="00B665AE"/>
    <w:rsid w:val="00B66D16"/>
    <w:rsid w:val="00B6767F"/>
    <w:rsid w:val="00B67B9E"/>
    <w:rsid w:val="00B700E9"/>
    <w:rsid w:val="00B707E8"/>
    <w:rsid w:val="00B70A5B"/>
    <w:rsid w:val="00B70D1D"/>
    <w:rsid w:val="00B70F25"/>
    <w:rsid w:val="00B71173"/>
    <w:rsid w:val="00B7121C"/>
    <w:rsid w:val="00B722DA"/>
    <w:rsid w:val="00B72898"/>
    <w:rsid w:val="00B72D35"/>
    <w:rsid w:val="00B73071"/>
    <w:rsid w:val="00B734A1"/>
    <w:rsid w:val="00B7447C"/>
    <w:rsid w:val="00B74639"/>
    <w:rsid w:val="00B7561C"/>
    <w:rsid w:val="00B76365"/>
    <w:rsid w:val="00B76988"/>
    <w:rsid w:val="00B76E49"/>
    <w:rsid w:val="00B773DA"/>
    <w:rsid w:val="00B77610"/>
    <w:rsid w:val="00B77D3A"/>
    <w:rsid w:val="00B77D70"/>
    <w:rsid w:val="00B80439"/>
    <w:rsid w:val="00B80BCF"/>
    <w:rsid w:val="00B81794"/>
    <w:rsid w:val="00B82A69"/>
    <w:rsid w:val="00B83A2F"/>
    <w:rsid w:val="00B846CB"/>
    <w:rsid w:val="00B84765"/>
    <w:rsid w:val="00B8488B"/>
    <w:rsid w:val="00B84E2B"/>
    <w:rsid w:val="00B852B4"/>
    <w:rsid w:val="00B859BC"/>
    <w:rsid w:val="00B85E6E"/>
    <w:rsid w:val="00B86F89"/>
    <w:rsid w:val="00B911C4"/>
    <w:rsid w:val="00B9120D"/>
    <w:rsid w:val="00B91681"/>
    <w:rsid w:val="00B91AE0"/>
    <w:rsid w:val="00B91C24"/>
    <w:rsid w:val="00B92195"/>
    <w:rsid w:val="00B9402A"/>
    <w:rsid w:val="00B9499E"/>
    <w:rsid w:val="00B94B21"/>
    <w:rsid w:val="00B96AD2"/>
    <w:rsid w:val="00B97C5E"/>
    <w:rsid w:val="00BA082F"/>
    <w:rsid w:val="00BA0AA9"/>
    <w:rsid w:val="00BA0D9B"/>
    <w:rsid w:val="00BA109C"/>
    <w:rsid w:val="00BA1801"/>
    <w:rsid w:val="00BA1C99"/>
    <w:rsid w:val="00BA2FFC"/>
    <w:rsid w:val="00BA33E7"/>
    <w:rsid w:val="00BA354B"/>
    <w:rsid w:val="00BA3662"/>
    <w:rsid w:val="00BA39F2"/>
    <w:rsid w:val="00BA41A7"/>
    <w:rsid w:val="00BA454E"/>
    <w:rsid w:val="00BA4690"/>
    <w:rsid w:val="00BA4BB9"/>
    <w:rsid w:val="00BA5478"/>
    <w:rsid w:val="00BA5501"/>
    <w:rsid w:val="00BA55AF"/>
    <w:rsid w:val="00BA5C2A"/>
    <w:rsid w:val="00BA5EA6"/>
    <w:rsid w:val="00BA6B2D"/>
    <w:rsid w:val="00BA7E20"/>
    <w:rsid w:val="00BB01E6"/>
    <w:rsid w:val="00BB0FE9"/>
    <w:rsid w:val="00BB1BE2"/>
    <w:rsid w:val="00BB20BB"/>
    <w:rsid w:val="00BB2732"/>
    <w:rsid w:val="00BB2EE8"/>
    <w:rsid w:val="00BB30F3"/>
    <w:rsid w:val="00BB32AF"/>
    <w:rsid w:val="00BB3456"/>
    <w:rsid w:val="00BB49E4"/>
    <w:rsid w:val="00BB505C"/>
    <w:rsid w:val="00BB66BF"/>
    <w:rsid w:val="00BB69CF"/>
    <w:rsid w:val="00BB6D83"/>
    <w:rsid w:val="00BB7CB4"/>
    <w:rsid w:val="00BB7E1D"/>
    <w:rsid w:val="00BB7E63"/>
    <w:rsid w:val="00BB7F7B"/>
    <w:rsid w:val="00BC0880"/>
    <w:rsid w:val="00BC114F"/>
    <w:rsid w:val="00BC15E2"/>
    <w:rsid w:val="00BC1882"/>
    <w:rsid w:val="00BC319A"/>
    <w:rsid w:val="00BC349F"/>
    <w:rsid w:val="00BC4057"/>
    <w:rsid w:val="00BC51C1"/>
    <w:rsid w:val="00BC5B8E"/>
    <w:rsid w:val="00BC659F"/>
    <w:rsid w:val="00BC6719"/>
    <w:rsid w:val="00BC6D2C"/>
    <w:rsid w:val="00BC7046"/>
    <w:rsid w:val="00BC72B4"/>
    <w:rsid w:val="00BC746A"/>
    <w:rsid w:val="00BD0102"/>
    <w:rsid w:val="00BD026D"/>
    <w:rsid w:val="00BD03CC"/>
    <w:rsid w:val="00BD05E3"/>
    <w:rsid w:val="00BD0719"/>
    <w:rsid w:val="00BD1238"/>
    <w:rsid w:val="00BD14DC"/>
    <w:rsid w:val="00BD1AA7"/>
    <w:rsid w:val="00BD1C39"/>
    <w:rsid w:val="00BD1D8D"/>
    <w:rsid w:val="00BD21C4"/>
    <w:rsid w:val="00BD266D"/>
    <w:rsid w:val="00BD2753"/>
    <w:rsid w:val="00BD280C"/>
    <w:rsid w:val="00BD37E3"/>
    <w:rsid w:val="00BD3842"/>
    <w:rsid w:val="00BD3B34"/>
    <w:rsid w:val="00BD3EAD"/>
    <w:rsid w:val="00BD44D6"/>
    <w:rsid w:val="00BD534A"/>
    <w:rsid w:val="00BD5540"/>
    <w:rsid w:val="00BD5E29"/>
    <w:rsid w:val="00BD652D"/>
    <w:rsid w:val="00BD7463"/>
    <w:rsid w:val="00BD76E1"/>
    <w:rsid w:val="00BD7971"/>
    <w:rsid w:val="00BD7D57"/>
    <w:rsid w:val="00BE0016"/>
    <w:rsid w:val="00BE03DF"/>
    <w:rsid w:val="00BE0B30"/>
    <w:rsid w:val="00BE0BFB"/>
    <w:rsid w:val="00BE150F"/>
    <w:rsid w:val="00BE1C95"/>
    <w:rsid w:val="00BE295A"/>
    <w:rsid w:val="00BE3399"/>
    <w:rsid w:val="00BE363C"/>
    <w:rsid w:val="00BE3A0E"/>
    <w:rsid w:val="00BE470F"/>
    <w:rsid w:val="00BE4798"/>
    <w:rsid w:val="00BE4D62"/>
    <w:rsid w:val="00BE540A"/>
    <w:rsid w:val="00BE57C9"/>
    <w:rsid w:val="00BE5918"/>
    <w:rsid w:val="00BE6CEF"/>
    <w:rsid w:val="00BE7FE6"/>
    <w:rsid w:val="00BF05DD"/>
    <w:rsid w:val="00BF0C75"/>
    <w:rsid w:val="00BF121C"/>
    <w:rsid w:val="00BF15C7"/>
    <w:rsid w:val="00BF168F"/>
    <w:rsid w:val="00BF17F6"/>
    <w:rsid w:val="00BF1920"/>
    <w:rsid w:val="00BF2255"/>
    <w:rsid w:val="00BF25AB"/>
    <w:rsid w:val="00BF2B0A"/>
    <w:rsid w:val="00BF2EBC"/>
    <w:rsid w:val="00BF2FD4"/>
    <w:rsid w:val="00BF390E"/>
    <w:rsid w:val="00BF3E8E"/>
    <w:rsid w:val="00BF3F77"/>
    <w:rsid w:val="00BF42B8"/>
    <w:rsid w:val="00BF4844"/>
    <w:rsid w:val="00BF4BE1"/>
    <w:rsid w:val="00BF4D32"/>
    <w:rsid w:val="00BF5588"/>
    <w:rsid w:val="00BF55D4"/>
    <w:rsid w:val="00BF5BB9"/>
    <w:rsid w:val="00BF5C34"/>
    <w:rsid w:val="00BF6308"/>
    <w:rsid w:val="00BF6FB3"/>
    <w:rsid w:val="00BF7824"/>
    <w:rsid w:val="00BF78B5"/>
    <w:rsid w:val="00BF7939"/>
    <w:rsid w:val="00BF7DD4"/>
    <w:rsid w:val="00C00A6D"/>
    <w:rsid w:val="00C0144B"/>
    <w:rsid w:val="00C0246D"/>
    <w:rsid w:val="00C02897"/>
    <w:rsid w:val="00C031C5"/>
    <w:rsid w:val="00C03709"/>
    <w:rsid w:val="00C039EB"/>
    <w:rsid w:val="00C046F7"/>
    <w:rsid w:val="00C04792"/>
    <w:rsid w:val="00C050C1"/>
    <w:rsid w:val="00C05CB9"/>
    <w:rsid w:val="00C05E1C"/>
    <w:rsid w:val="00C0605D"/>
    <w:rsid w:val="00C0620E"/>
    <w:rsid w:val="00C069E1"/>
    <w:rsid w:val="00C10B17"/>
    <w:rsid w:val="00C10E53"/>
    <w:rsid w:val="00C115FD"/>
    <w:rsid w:val="00C119BD"/>
    <w:rsid w:val="00C11B41"/>
    <w:rsid w:val="00C12D26"/>
    <w:rsid w:val="00C138A5"/>
    <w:rsid w:val="00C139AF"/>
    <w:rsid w:val="00C14725"/>
    <w:rsid w:val="00C16170"/>
    <w:rsid w:val="00C16450"/>
    <w:rsid w:val="00C16A2C"/>
    <w:rsid w:val="00C17A81"/>
    <w:rsid w:val="00C21CE0"/>
    <w:rsid w:val="00C21DDA"/>
    <w:rsid w:val="00C226B6"/>
    <w:rsid w:val="00C227C4"/>
    <w:rsid w:val="00C22E06"/>
    <w:rsid w:val="00C23E62"/>
    <w:rsid w:val="00C240CC"/>
    <w:rsid w:val="00C258EB"/>
    <w:rsid w:val="00C259CF"/>
    <w:rsid w:val="00C25CB7"/>
    <w:rsid w:val="00C26054"/>
    <w:rsid w:val="00C26458"/>
    <w:rsid w:val="00C27B3A"/>
    <w:rsid w:val="00C27D1B"/>
    <w:rsid w:val="00C309D2"/>
    <w:rsid w:val="00C31079"/>
    <w:rsid w:val="00C31411"/>
    <w:rsid w:val="00C31687"/>
    <w:rsid w:val="00C32468"/>
    <w:rsid w:val="00C32CBC"/>
    <w:rsid w:val="00C33BF3"/>
    <w:rsid w:val="00C3417C"/>
    <w:rsid w:val="00C358A2"/>
    <w:rsid w:val="00C358F6"/>
    <w:rsid w:val="00C362C5"/>
    <w:rsid w:val="00C36535"/>
    <w:rsid w:val="00C368F6"/>
    <w:rsid w:val="00C36B14"/>
    <w:rsid w:val="00C36E11"/>
    <w:rsid w:val="00C36ECE"/>
    <w:rsid w:val="00C3735E"/>
    <w:rsid w:val="00C37386"/>
    <w:rsid w:val="00C374B6"/>
    <w:rsid w:val="00C379D1"/>
    <w:rsid w:val="00C40432"/>
    <w:rsid w:val="00C40BA9"/>
    <w:rsid w:val="00C40DF0"/>
    <w:rsid w:val="00C40EDC"/>
    <w:rsid w:val="00C4203B"/>
    <w:rsid w:val="00C421B6"/>
    <w:rsid w:val="00C425E3"/>
    <w:rsid w:val="00C44485"/>
    <w:rsid w:val="00C44A22"/>
    <w:rsid w:val="00C46B50"/>
    <w:rsid w:val="00C46E4A"/>
    <w:rsid w:val="00C471B8"/>
    <w:rsid w:val="00C474BA"/>
    <w:rsid w:val="00C479BF"/>
    <w:rsid w:val="00C47AC4"/>
    <w:rsid w:val="00C50609"/>
    <w:rsid w:val="00C50CAE"/>
    <w:rsid w:val="00C50DE5"/>
    <w:rsid w:val="00C51DEC"/>
    <w:rsid w:val="00C520DE"/>
    <w:rsid w:val="00C53435"/>
    <w:rsid w:val="00C5346E"/>
    <w:rsid w:val="00C53BF5"/>
    <w:rsid w:val="00C53CB1"/>
    <w:rsid w:val="00C54BA3"/>
    <w:rsid w:val="00C55FBE"/>
    <w:rsid w:val="00C56274"/>
    <w:rsid w:val="00C5641A"/>
    <w:rsid w:val="00C5659A"/>
    <w:rsid w:val="00C56674"/>
    <w:rsid w:val="00C566A5"/>
    <w:rsid w:val="00C57630"/>
    <w:rsid w:val="00C57A82"/>
    <w:rsid w:val="00C60045"/>
    <w:rsid w:val="00C601B8"/>
    <w:rsid w:val="00C60665"/>
    <w:rsid w:val="00C61322"/>
    <w:rsid w:val="00C62D2B"/>
    <w:rsid w:val="00C630CE"/>
    <w:rsid w:val="00C63170"/>
    <w:rsid w:val="00C64339"/>
    <w:rsid w:val="00C64484"/>
    <w:rsid w:val="00C649C5"/>
    <w:rsid w:val="00C64FB1"/>
    <w:rsid w:val="00C65194"/>
    <w:rsid w:val="00C65537"/>
    <w:rsid w:val="00C6656B"/>
    <w:rsid w:val="00C66AEC"/>
    <w:rsid w:val="00C6793E"/>
    <w:rsid w:val="00C67989"/>
    <w:rsid w:val="00C705A0"/>
    <w:rsid w:val="00C708EB"/>
    <w:rsid w:val="00C70C5A"/>
    <w:rsid w:val="00C70E83"/>
    <w:rsid w:val="00C70F2D"/>
    <w:rsid w:val="00C72447"/>
    <w:rsid w:val="00C724A4"/>
    <w:rsid w:val="00C72985"/>
    <w:rsid w:val="00C73506"/>
    <w:rsid w:val="00C7385A"/>
    <w:rsid w:val="00C738DF"/>
    <w:rsid w:val="00C739B7"/>
    <w:rsid w:val="00C73BBA"/>
    <w:rsid w:val="00C743D6"/>
    <w:rsid w:val="00C7471B"/>
    <w:rsid w:val="00C74CB4"/>
    <w:rsid w:val="00C74DD9"/>
    <w:rsid w:val="00C752AB"/>
    <w:rsid w:val="00C7658B"/>
    <w:rsid w:val="00C77159"/>
    <w:rsid w:val="00C773FE"/>
    <w:rsid w:val="00C80DAB"/>
    <w:rsid w:val="00C8159A"/>
    <w:rsid w:val="00C815DC"/>
    <w:rsid w:val="00C820A7"/>
    <w:rsid w:val="00C82A31"/>
    <w:rsid w:val="00C82EF3"/>
    <w:rsid w:val="00C8337D"/>
    <w:rsid w:val="00C845AE"/>
    <w:rsid w:val="00C84CEB"/>
    <w:rsid w:val="00C84FB9"/>
    <w:rsid w:val="00C85065"/>
    <w:rsid w:val="00C858EB"/>
    <w:rsid w:val="00C85A81"/>
    <w:rsid w:val="00C860D3"/>
    <w:rsid w:val="00C864C8"/>
    <w:rsid w:val="00C8724E"/>
    <w:rsid w:val="00C87684"/>
    <w:rsid w:val="00C912D1"/>
    <w:rsid w:val="00C91476"/>
    <w:rsid w:val="00C915B1"/>
    <w:rsid w:val="00C91770"/>
    <w:rsid w:val="00C92035"/>
    <w:rsid w:val="00C9290B"/>
    <w:rsid w:val="00C92FA6"/>
    <w:rsid w:val="00C9307B"/>
    <w:rsid w:val="00C9339B"/>
    <w:rsid w:val="00C933D9"/>
    <w:rsid w:val="00C93C30"/>
    <w:rsid w:val="00C93D16"/>
    <w:rsid w:val="00C93F83"/>
    <w:rsid w:val="00C94A70"/>
    <w:rsid w:val="00C9505C"/>
    <w:rsid w:val="00C95510"/>
    <w:rsid w:val="00C95A05"/>
    <w:rsid w:val="00C95AA6"/>
    <w:rsid w:val="00C95AAE"/>
    <w:rsid w:val="00C95B4B"/>
    <w:rsid w:val="00C97017"/>
    <w:rsid w:val="00C976B3"/>
    <w:rsid w:val="00C97B47"/>
    <w:rsid w:val="00CA0D23"/>
    <w:rsid w:val="00CA133D"/>
    <w:rsid w:val="00CA17C6"/>
    <w:rsid w:val="00CA1F78"/>
    <w:rsid w:val="00CA2D58"/>
    <w:rsid w:val="00CA3BD4"/>
    <w:rsid w:val="00CA4136"/>
    <w:rsid w:val="00CA4D3A"/>
    <w:rsid w:val="00CA533D"/>
    <w:rsid w:val="00CA55AB"/>
    <w:rsid w:val="00CA5EFA"/>
    <w:rsid w:val="00CA6019"/>
    <w:rsid w:val="00CA7C85"/>
    <w:rsid w:val="00CB02A3"/>
    <w:rsid w:val="00CB067C"/>
    <w:rsid w:val="00CB1400"/>
    <w:rsid w:val="00CB1409"/>
    <w:rsid w:val="00CB225C"/>
    <w:rsid w:val="00CB27BA"/>
    <w:rsid w:val="00CB2E41"/>
    <w:rsid w:val="00CB4389"/>
    <w:rsid w:val="00CB539A"/>
    <w:rsid w:val="00CB59D4"/>
    <w:rsid w:val="00CB5D9B"/>
    <w:rsid w:val="00CB6BA5"/>
    <w:rsid w:val="00CB7CA5"/>
    <w:rsid w:val="00CC00E9"/>
    <w:rsid w:val="00CC08F9"/>
    <w:rsid w:val="00CC0D21"/>
    <w:rsid w:val="00CC0E25"/>
    <w:rsid w:val="00CC19AC"/>
    <w:rsid w:val="00CC1DBC"/>
    <w:rsid w:val="00CC3518"/>
    <w:rsid w:val="00CC366D"/>
    <w:rsid w:val="00CC3D30"/>
    <w:rsid w:val="00CC3EE2"/>
    <w:rsid w:val="00CC42D1"/>
    <w:rsid w:val="00CC556E"/>
    <w:rsid w:val="00CC5653"/>
    <w:rsid w:val="00CC68DB"/>
    <w:rsid w:val="00CC6A79"/>
    <w:rsid w:val="00CC73F9"/>
    <w:rsid w:val="00CC79AF"/>
    <w:rsid w:val="00CC7BA3"/>
    <w:rsid w:val="00CC7BE7"/>
    <w:rsid w:val="00CD0148"/>
    <w:rsid w:val="00CD04C6"/>
    <w:rsid w:val="00CD0903"/>
    <w:rsid w:val="00CD0AD7"/>
    <w:rsid w:val="00CD0CC9"/>
    <w:rsid w:val="00CD159D"/>
    <w:rsid w:val="00CD1E02"/>
    <w:rsid w:val="00CD23DF"/>
    <w:rsid w:val="00CD2A12"/>
    <w:rsid w:val="00CD2D45"/>
    <w:rsid w:val="00CD33AC"/>
    <w:rsid w:val="00CD4444"/>
    <w:rsid w:val="00CD4E72"/>
    <w:rsid w:val="00CD5FAE"/>
    <w:rsid w:val="00CD66B2"/>
    <w:rsid w:val="00CD6CC1"/>
    <w:rsid w:val="00CD75F9"/>
    <w:rsid w:val="00CD7710"/>
    <w:rsid w:val="00CD78B4"/>
    <w:rsid w:val="00CD7DBA"/>
    <w:rsid w:val="00CE0294"/>
    <w:rsid w:val="00CE02F6"/>
    <w:rsid w:val="00CE06CC"/>
    <w:rsid w:val="00CE0AA9"/>
    <w:rsid w:val="00CE0B5B"/>
    <w:rsid w:val="00CE1152"/>
    <w:rsid w:val="00CE14C9"/>
    <w:rsid w:val="00CE16B2"/>
    <w:rsid w:val="00CE1CCB"/>
    <w:rsid w:val="00CE2BB2"/>
    <w:rsid w:val="00CE3902"/>
    <w:rsid w:val="00CE3D71"/>
    <w:rsid w:val="00CE456F"/>
    <w:rsid w:val="00CE5587"/>
    <w:rsid w:val="00CE57EB"/>
    <w:rsid w:val="00CE5B59"/>
    <w:rsid w:val="00CE5FF5"/>
    <w:rsid w:val="00CE626F"/>
    <w:rsid w:val="00CE704E"/>
    <w:rsid w:val="00CE7447"/>
    <w:rsid w:val="00CE751D"/>
    <w:rsid w:val="00CE7A32"/>
    <w:rsid w:val="00CE7C74"/>
    <w:rsid w:val="00CF11FA"/>
    <w:rsid w:val="00CF30EC"/>
    <w:rsid w:val="00CF3B96"/>
    <w:rsid w:val="00CF4513"/>
    <w:rsid w:val="00CF4664"/>
    <w:rsid w:val="00CF4A2D"/>
    <w:rsid w:val="00CF50DF"/>
    <w:rsid w:val="00CF5558"/>
    <w:rsid w:val="00CF5A56"/>
    <w:rsid w:val="00CF5FFC"/>
    <w:rsid w:val="00CF6512"/>
    <w:rsid w:val="00CF70E4"/>
    <w:rsid w:val="00D00534"/>
    <w:rsid w:val="00D00D1F"/>
    <w:rsid w:val="00D010B7"/>
    <w:rsid w:val="00D0115D"/>
    <w:rsid w:val="00D017A9"/>
    <w:rsid w:val="00D01B7E"/>
    <w:rsid w:val="00D02184"/>
    <w:rsid w:val="00D02822"/>
    <w:rsid w:val="00D029FF"/>
    <w:rsid w:val="00D02B73"/>
    <w:rsid w:val="00D03878"/>
    <w:rsid w:val="00D03EE2"/>
    <w:rsid w:val="00D045F0"/>
    <w:rsid w:val="00D0464C"/>
    <w:rsid w:val="00D04ECE"/>
    <w:rsid w:val="00D0626E"/>
    <w:rsid w:val="00D06548"/>
    <w:rsid w:val="00D077EF"/>
    <w:rsid w:val="00D0796C"/>
    <w:rsid w:val="00D07F41"/>
    <w:rsid w:val="00D10194"/>
    <w:rsid w:val="00D1022D"/>
    <w:rsid w:val="00D11DE2"/>
    <w:rsid w:val="00D12DFC"/>
    <w:rsid w:val="00D12E9C"/>
    <w:rsid w:val="00D1301C"/>
    <w:rsid w:val="00D13437"/>
    <w:rsid w:val="00D148E5"/>
    <w:rsid w:val="00D149DA"/>
    <w:rsid w:val="00D14D94"/>
    <w:rsid w:val="00D15C97"/>
    <w:rsid w:val="00D15F56"/>
    <w:rsid w:val="00D16B2F"/>
    <w:rsid w:val="00D16D8B"/>
    <w:rsid w:val="00D17E37"/>
    <w:rsid w:val="00D20C62"/>
    <w:rsid w:val="00D21066"/>
    <w:rsid w:val="00D216FD"/>
    <w:rsid w:val="00D218F8"/>
    <w:rsid w:val="00D218FD"/>
    <w:rsid w:val="00D21F31"/>
    <w:rsid w:val="00D227E9"/>
    <w:rsid w:val="00D22D4E"/>
    <w:rsid w:val="00D22DD7"/>
    <w:rsid w:val="00D234CB"/>
    <w:rsid w:val="00D23532"/>
    <w:rsid w:val="00D23656"/>
    <w:rsid w:val="00D23D2C"/>
    <w:rsid w:val="00D2468D"/>
    <w:rsid w:val="00D26862"/>
    <w:rsid w:val="00D2724D"/>
    <w:rsid w:val="00D273DA"/>
    <w:rsid w:val="00D27701"/>
    <w:rsid w:val="00D27A92"/>
    <w:rsid w:val="00D307F9"/>
    <w:rsid w:val="00D30AB8"/>
    <w:rsid w:val="00D30DD6"/>
    <w:rsid w:val="00D31692"/>
    <w:rsid w:val="00D32D02"/>
    <w:rsid w:val="00D32E9B"/>
    <w:rsid w:val="00D33F68"/>
    <w:rsid w:val="00D33F83"/>
    <w:rsid w:val="00D3453E"/>
    <w:rsid w:val="00D35033"/>
    <w:rsid w:val="00D3544B"/>
    <w:rsid w:val="00D3601A"/>
    <w:rsid w:val="00D360C6"/>
    <w:rsid w:val="00D36109"/>
    <w:rsid w:val="00D362B6"/>
    <w:rsid w:val="00D3631F"/>
    <w:rsid w:val="00D3661C"/>
    <w:rsid w:val="00D374FA"/>
    <w:rsid w:val="00D379B1"/>
    <w:rsid w:val="00D37B03"/>
    <w:rsid w:val="00D41581"/>
    <w:rsid w:val="00D417D6"/>
    <w:rsid w:val="00D42DD6"/>
    <w:rsid w:val="00D43004"/>
    <w:rsid w:val="00D43A0F"/>
    <w:rsid w:val="00D43B27"/>
    <w:rsid w:val="00D44B4A"/>
    <w:rsid w:val="00D47228"/>
    <w:rsid w:val="00D47277"/>
    <w:rsid w:val="00D47F0F"/>
    <w:rsid w:val="00D50EAC"/>
    <w:rsid w:val="00D51022"/>
    <w:rsid w:val="00D514C5"/>
    <w:rsid w:val="00D514D5"/>
    <w:rsid w:val="00D51616"/>
    <w:rsid w:val="00D523D1"/>
    <w:rsid w:val="00D523DE"/>
    <w:rsid w:val="00D52675"/>
    <w:rsid w:val="00D526EA"/>
    <w:rsid w:val="00D532B0"/>
    <w:rsid w:val="00D53E6E"/>
    <w:rsid w:val="00D54267"/>
    <w:rsid w:val="00D545BD"/>
    <w:rsid w:val="00D5467A"/>
    <w:rsid w:val="00D550F4"/>
    <w:rsid w:val="00D5530B"/>
    <w:rsid w:val="00D55B4A"/>
    <w:rsid w:val="00D56232"/>
    <w:rsid w:val="00D5633A"/>
    <w:rsid w:val="00D571DE"/>
    <w:rsid w:val="00D60C72"/>
    <w:rsid w:val="00D612C7"/>
    <w:rsid w:val="00D61A78"/>
    <w:rsid w:val="00D61CD9"/>
    <w:rsid w:val="00D621C2"/>
    <w:rsid w:val="00D628D9"/>
    <w:rsid w:val="00D63011"/>
    <w:rsid w:val="00D63590"/>
    <w:rsid w:val="00D63958"/>
    <w:rsid w:val="00D63C7A"/>
    <w:rsid w:val="00D64079"/>
    <w:rsid w:val="00D64597"/>
    <w:rsid w:val="00D65429"/>
    <w:rsid w:val="00D655A2"/>
    <w:rsid w:val="00D65C4C"/>
    <w:rsid w:val="00D6608F"/>
    <w:rsid w:val="00D66E79"/>
    <w:rsid w:val="00D7000E"/>
    <w:rsid w:val="00D70070"/>
    <w:rsid w:val="00D701E0"/>
    <w:rsid w:val="00D70E17"/>
    <w:rsid w:val="00D715F9"/>
    <w:rsid w:val="00D71857"/>
    <w:rsid w:val="00D72ED4"/>
    <w:rsid w:val="00D73836"/>
    <w:rsid w:val="00D73A9F"/>
    <w:rsid w:val="00D74006"/>
    <w:rsid w:val="00D74058"/>
    <w:rsid w:val="00D745F9"/>
    <w:rsid w:val="00D74781"/>
    <w:rsid w:val="00D74ACB"/>
    <w:rsid w:val="00D7569B"/>
    <w:rsid w:val="00D75F8B"/>
    <w:rsid w:val="00D76A21"/>
    <w:rsid w:val="00D770D7"/>
    <w:rsid w:val="00D80D5F"/>
    <w:rsid w:val="00D80EA7"/>
    <w:rsid w:val="00D80F2F"/>
    <w:rsid w:val="00D81087"/>
    <w:rsid w:val="00D82AA3"/>
    <w:rsid w:val="00D8407C"/>
    <w:rsid w:val="00D84486"/>
    <w:rsid w:val="00D84AC1"/>
    <w:rsid w:val="00D84DBE"/>
    <w:rsid w:val="00D8527D"/>
    <w:rsid w:val="00D85E55"/>
    <w:rsid w:val="00D8622E"/>
    <w:rsid w:val="00D86473"/>
    <w:rsid w:val="00D865EB"/>
    <w:rsid w:val="00D8680E"/>
    <w:rsid w:val="00D86F66"/>
    <w:rsid w:val="00D87785"/>
    <w:rsid w:val="00D87802"/>
    <w:rsid w:val="00D87894"/>
    <w:rsid w:val="00D90444"/>
    <w:rsid w:val="00D90B8D"/>
    <w:rsid w:val="00D91267"/>
    <w:rsid w:val="00D92078"/>
    <w:rsid w:val="00D92989"/>
    <w:rsid w:val="00D929CB"/>
    <w:rsid w:val="00D92CA8"/>
    <w:rsid w:val="00D93B7C"/>
    <w:rsid w:val="00D947ED"/>
    <w:rsid w:val="00D9504B"/>
    <w:rsid w:val="00D950F4"/>
    <w:rsid w:val="00D9657A"/>
    <w:rsid w:val="00D96B05"/>
    <w:rsid w:val="00D973F6"/>
    <w:rsid w:val="00D97780"/>
    <w:rsid w:val="00D97906"/>
    <w:rsid w:val="00D97BD7"/>
    <w:rsid w:val="00DA039C"/>
    <w:rsid w:val="00DA1502"/>
    <w:rsid w:val="00DA15AC"/>
    <w:rsid w:val="00DA210C"/>
    <w:rsid w:val="00DA2B64"/>
    <w:rsid w:val="00DA3294"/>
    <w:rsid w:val="00DA35C5"/>
    <w:rsid w:val="00DA39EA"/>
    <w:rsid w:val="00DA3AAD"/>
    <w:rsid w:val="00DA4044"/>
    <w:rsid w:val="00DA4246"/>
    <w:rsid w:val="00DA4323"/>
    <w:rsid w:val="00DA454E"/>
    <w:rsid w:val="00DA4C4D"/>
    <w:rsid w:val="00DA4F01"/>
    <w:rsid w:val="00DA5283"/>
    <w:rsid w:val="00DA53C3"/>
    <w:rsid w:val="00DA56F6"/>
    <w:rsid w:val="00DA5C48"/>
    <w:rsid w:val="00DA63AC"/>
    <w:rsid w:val="00DA7869"/>
    <w:rsid w:val="00DA7FFD"/>
    <w:rsid w:val="00DB0EF9"/>
    <w:rsid w:val="00DB1B32"/>
    <w:rsid w:val="00DB2068"/>
    <w:rsid w:val="00DB2647"/>
    <w:rsid w:val="00DB2A6C"/>
    <w:rsid w:val="00DB2B0B"/>
    <w:rsid w:val="00DB3369"/>
    <w:rsid w:val="00DB3E06"/>
    <w:rsid w:val="00DB450A"/>
    <w:rsid w:val="00DB457D"/>
    <w:rsid w:val="00DB4F7D"/>
    <w:rsid w:val="00DB5865"/>
    <w:rsid w:val="00DB606F"/>
    <w:rsid w:val="00DB6E9B"/>
    <w:rsid w:val="00DB7CAD"/>
    <w:rsid w:val="00DC01F3"/>
    <w:rsid w:val="00DC0361"/>
    <w:rsid w:val="00DC1A06"/>
    <w:rsid w:val="00DC2305"/>
    <w:rsid w:val="00DC27D2"/>
    <w:rsid w:val="00DC30F8"/>
    <w:rsid w:val="00DC33AE"/>
    <w:rsid w:val="00DC3D41"/>
    <w:rsid w:val="00DC3FDE"/>
    <w:rsid w:val="00DC45EA"/>
    <w:rsid w:val="00DC4978"/>
    <w:rsid w:val="00DC504C"/>
    <w:rsid w:val="00DC50F3"/>
    <w:rsid w:val="00DC51E9"/>
    <w:rsid w:val="00DC53F4"/>
    <w:rsid w:val="00DC5463"/>
    <w:rsid w:val="00DC5AE6"/>
    <w:rsid w:val="00DC5BB4"/>
    <w:rsid w:val="00DC5D14"/>
    <w:rsid w:val="00DC6229"/>
    <w:rsid w:val="00DC6624"/>
    <w:rsid w:val="00DD021C"/>
    <w:rsid w:val="00DD0F8A"/>
    <w:rsid w:val="00DD1907"/>
    <w:rsid w:val="00DD1F5E"/>
    <w:rsid w:val="00DD284E"/>
    <w:rsid w:val="00DD2A92"/>
    <w:rsid w:val="00DD2E03"/>
    <w:rsid w:val="00DD3142"/>
    <w:rsid w:val="00DD3484"/>
    <w:rsid w:val="00DD35ED"/>
    <w:rsid w:val="00DD391A"/>
    <w:rsid w:val="00DD3D24"/>
    <w:rsid w:val="00DD4A7A"/>
    <w:rsid w:val="00DD4ED1"/>
    <w:rsid w:val="00DD53CD"/>
    <w:rsid w:val="00DD5C09"/>
    <w:rsid w:val="00DD6B63"/>
    <w:rsid w:val="00DD6FA3"/>
    <w:rsid w:val="00DD7392"/>
    <w:rsid w:val="00DD7AAC"/>
    <w:rsid w:val="00DD7AF3"/>
    <w:rsid w:val="00DD7E25"/>
    <w:rsid w:val="00DD7EBB"/>
    <w:rsid w:val="00DE0523"/>
    <w:rsid w:val="00DE07E9"/>
    <w:rsid w:val="00DE12DB"/>
    <w:rsid w:val="00DE1471"/>
    <w:rsid w:val="00DE15CE"/>
    <w:rsid w:val="00DE1768"/>
    <w:rsid w:val="00DE1791"/>
    <w:rsid w:val="00DE1DDF"/>
    <w:rsid w:val="00DE231E"/>
    <w:rsid w:val="00DE23C2"/>
    <w:rsid w:val="00DE2CF6"/>
    <w:rsid w:val="00DE332F"/>
    <w:rsid w:val="00DE37B3"/>
    <w:rsid w:val="00DE3C05"/>
    <w:rsid w:val="00DE40D6"/>
    <w:rsid w:val="00DE41D0"/>
    <w:rsid w:val="00DE6461"/>
    <w:rsid w:val="00DE6DEB"/>
    <w:rsid w:val="00DE7111"/>
    <w:rsid w:val="00DE78E2"/>
    <w:rsid w:val="00DE7B31"/>
    <w:rsid w:val="00DF0025"/>
    <w:rsid w:val="00DF03F4"/>
    <w:rsid w:val="00DF09AF"/>
    <w:rsid w:val="00DF13F5"/>
    <w:rsid w:val="00DF1C7D"/>
    <w:rsid w:val="00DF1E10"/>
    <w:rsid w:val="00DF1EAD"/>
    <w:rsid w:val="00DF2D94"/>
    <w:rsid w:val="00DF2E63"/>
    <w:rsid w:val="00DF30B0"/>
    <w:rsid w:val="00DF42BA"/>
    <w:rsid w:val="00DF483F"/>
    <w:rsid w:val="00DF48F1"/>
    <w:rsid w:val="00DF4D69"/>
    <w:rsid w:val="00DF533D"/>
    <w:rsid w:val="00DF5B50"/>
    <w:rsid w:val="00DF6033"/>
    <w:rsid w:val="00DF76C2"/>
    <w:rsid w:val="00E0094C"/>
    <w:rsid w:val="00E00D3C"/>
    <w:rsid w:val="00E0103B"/>
    <w:rsid w:val="00E013DA"/>
    <w:rsid w:val="00E017E2"/>
    <w:rsid w:val="00E019BF"/>
    <w:rsid w:val="00E01C6D"/>
    <w:rsid w:val="00E02319"/>
    <w:rsid w:val="00E02602"/>
    <w:rsid w:val="00E02C81"/>
    <w:rsid w:val="00E02DE0"/>
    <w:rsid w:val="00E0333D"/>
    <w:rsid w:val="00E033EC"/>
    <w:rsid w:val="00E0357E"/>
    <w:rsid w:val="00E038F1"/>
    <w:rsid w:val="00E03D6A"/>
    <w:rsid w:val="00E04CEB"/>
    <w:rsid w:val="00E060EE"/>
    <w:rsid w:val="00E069E5"/>
    <w:rsid w:val="00E06E23"/>
    <w:rsid w:val="00E071FA"/>
    <w:rsid w:val="00E07D34"/>
    <w:rsid w:val="00E10C24"/>
    <w:rsid w:val="00E11A34"/>
    <w:rsid w:val="00E12133"/>
    <w:rsid w:val="00E12A0F"/>
    <w:rsid w:val="00E12A37"/>
    <w:rsid w:val="00E131CB"/>
    <w:rsid w:val="00E1338C"/>
    <w:rsid w:val="00E13CB5"/>
    <w:rsid w:val="00E13E02"/>
    <w:rsid w:val="00E13F4E"/>
    <w:rsid w:val="00E14D2B"/>
    <w:rsid w:val="00E14D58"/>
    <w:rsid w:val="00E14F62"/>
    <w:rsid w:val="00E16A75"/>
    <w:rsid w:val="00E173A6"/>
    <w:rsid w:val="00E177CE"/>
    <w:rsid w:val="00E17C99"/>
    <w:rsid w:val="00E17F2A"/>
    <w:rsid w:val="00E17F6E"/>
    <w:rsid w:val="00E20235"/>
    <w:rsid w:val="00E204AA"/>
    <w:rsid w:val="00E20E29"/>
    <w:rsid w:val="00E20FDD"/>
    <w:rsid w:val="00E211A2"/>
    <w:rsid w:val="00E2191F"/>
    <w:rsid w:val="00E2395D"/>
    <w:rsid w:val="00E23A81"/>
    <w:rsid w:val="00E24F9D"/>
    <w:rsid w:val="00E25046"/>
    <w:rsid w:val="00E252D6"/>
    <w:rsid w:val="00E255F9"/>
    <w:rsid w:val="00E256E3"/>
    <w:rsid w:val="00E26372"/>
    <w:rsid w:val="00E26EAA"/>
    <w:rsid w:val="00E313EC"/>
    <w:rsid w:val="00E3152A"/>
    <w:rsid w:val="00E31798"/>
    <w:rsid w:val="00E3192E"/>
    <w:rsid w:val="00E32280"/>
    <w:rsid w:val="00E3262F"/>
    <w:rsid w:val="00E33A93"/>
    <w:rsid w:val="00E33F54"/>
    <w:rsid w:val="00E34BAE"/>
    <w:rsid w:val="00E34F61"/>
    <w:rsid w:val="00E3564E"/>
    <w:rsid w:val="00E35D78"/>
    <w:rsid w:val="00E369C5"/>
    <w:rsid w:val="00E375BA"/>
    <w:rsid w:val="00E400D5"/>
    <w:rsid w:val="00E40658"/>
    <w:rsid w:val="00E41704"/>
    <w:rsid w:val="00E4183B"/>
    <w:rsid w:val="00E42CA9"/>
    <w:rsid w:val="00E430EC"/>
    <w:rsid w:val="00E43197"/>
    <w:rsid w:val="00E43548"/>
    <w:rsid w:val="00E44E10"/>
    <w:rsid w:val="00E44E51"/>
    <w:rsid w:val="00E45289"/>
    <w:rsid w:val="00E469AD"/>
    <w:rsid w:val="00E503B9"/>
    <w:rsid w:val="00E51538"/>
    <w:rsid w:val="00E51D53"/>
    <w:rsid w:val="00E51EF6"/>
    <w:rsid w:val="00E52680"/>
    <w:rsid w:val="00E5270B"/>
    <w:rsid w:val="00E5288E"/>
    <w:rsid w:val="00E52B05"/>
    <w:rsid w:val="00E52D63"/>
    <w:rsid w:val="00E52EB1"/>
    <w:rsid w:val="00E54BE0"/>
    <w:rsid w:val="00E56941"/>
    <w:rsid w:val="00E56A29"/>
    <w:rsid w:val="00E57F57"/>
    <w:rsid w:val="00E57F6D"/>
    <w:rsid w:val="00E60064"/>
    <w:rsid w:val="00E6040D"/>
    <w:rsid w:val="00E60C65"/>
    <w:rsid w:val="00E62E11"/>
    <w:rsid w:val="00E635A0"/>
    <w:rsid w:val="00E63A57"/>
    <w:rsid w:val="00E63AB2"/>
    <w:rsid w:val="00E64F4E"/>
    <w:rsid w:val="00E65280"/>
    <w:rsid w:val="00E6578E"/>
    <w:rsid w:val="00E66176"/>
    <w:rsid w:val="00E6622E"/>
    <w:rsid w:val="00E6629E"/>
    <w:rsid w:val="00E664D1"/>
    <w:rsid w:val="00E678CE"/>
    <w:rsid w:val="00E67F51"/>
    <w:rsid w:val="00E70287"/>
    <w:rsid w:val="00E70C20"/>
    <w:rsid w:val="00E70E81"/>
    <w:rsid w:val="00E718C2"/>
    <w:rsid w:val="00E71AFA"/>
    <w:rsid w:val="00E71B1A"/>
    <w:rsid w:val="00E72A3D"/>
    <w:rsid w:val="00E72B5F"/>
    <w:rsid w:val="00E73235"/>
    <w:rsid w:val="00E734AB"/>
    <w:rsid w:val="00E7361D"/>
    <w:rsid w:val="00E7436B"/>
    <w:rsid w:val="00E746B2"/>
    <w:rsid w:val="00E746E6"/>
    <w:rsid w:val="00E74859"/>
    <w:rsid w:val="00E749FA"/>
    <w:rsid w:val="00E75CBE"/>
    <w:rsid w:val="00E766B5"/>
    <w:rsid w:val="00E76CC2"/>
    <w:rsid w:val="00E77527"/>
    <w:rsid w:val="00E77788"/>
    <w:rsid w:val="00E77B02"/>
    <w:rsid w:val="00E77B91"/>
    <w:rsid w:val="00E77E83"/>
    <w:rsid w:val="00E8020A"/>
    <w:rsid w:val="00E80356"/>
    <w:rsid w:val="00E803D3"/>
    <w:rsid w:val="00E80DE5"/>
    <w:rsid w:val="00E814EF"/>
    <w:rsid w:val="00E82527"/>
    <w:rsid w:val="00E826A8"/>
    <w:rsid w:val="00E826BE"/>
    <w:rsid w:val="00E8364E"/>
    <w:rsid w:val="00E83A20"/>
    <w:rsid w:val="00E83C02"/>
    <w:rsid w:val="00E8494C"/>
    <w:rsid w:val="00E84E4A"/>
    <w:rsid w:val="00E85137"/>
    <w:rsid w:val="00E8597A"/>
    <w:rsid w:val="00E85B48"/>
    <w:rsid w:val="00E860D6"/>
    <w:rsid w:val="00E86959"/>
    <w:rsid w:val="00E875A7"/>
    <w:rsid w:val="00E87716"/>
    <w:rsid w:val="00E87A0D"/>
    <w:rsid w:val="00E87C94"/>
    <w:rsid w:val="00E87EB8"/>
    <w:rsid w:val="00E90392"/>
    <w:rsid w:val="00E90953"/>
    <w:rsid w:val="00E90EA9"/>
    <w:rsid w:val="00E9131B"/>
    <w:rsid w:val="00E91798"/>
    <w:rsid w:val="00E91DA6"/>
    <w:rsid w:val="00E9252F"/>
    <w:rsid w:val="00E9295C"/>
    <w:rsid w:val="00E92F23"/>
    <w:rsid w:val="00E9304C"/>
    <w:rsid w:val="00E934CF"/>
    <w:rsid w:val="00E93DB4"/>
    <w:rsid w:val="00E954DA"/>
    <w:rsid w:val="00E95B22"/>
    <w:rsid w:val="00E95D0A"/>
    <w:rsid w:val="00E96107"/>
    <w:rsid w:val="00E96C15"/>
    <w:rsid w:val="00E96F9A"/>
    <w:rsid w:val="00E970F7"/>
    <w:rsid w:val="00E973D3"/>
    <w:rsid w:val="00E9775B"/>
    <w:rsid w:val="00E97CD7"/>
    <w:rsid w:val="00EA0224"/>
    <w:rsid w:val="00EA090C"/>
    <w:rsid w:val="00EA0D56"/>
    <w:rsid w:val="00EA1020"/>
    <w:rsid w:val="00EA1996"/>
    <w:rsid w:val="00EA1AE3"/>
    <w:rsid w:val="00EA1E74"/>
    <w:rsid w:val="00EA2142"/>
    <w:rsid w:val="00EA268D"/>
    <w:rsid w:val="00EA2FFA"/>
    <w:rsid w:val="00EA3170"/>
    <w:rsid w:val="00EA483B"/>
    <w:rsid w:val="00EA5A8E"/>
    <w:rsid w:val="00EA6052"/>
    <w:rsid w:val="00EA6B2B"/>
    <w:rsid w:val="00EA7BF6"/>
    <w:rsid w:val="00EA7DB5"/>
    <w:rsid w:val="00EB0A96"/>
    <w:rsid w:val="00EB0FC9"/>
    <w:rsid w:val="00EB1D98"/>
    <w:rsid w:val="00EB2854"/>
    <w:rsid w:val="00EB363A"/>
    <w:rsid w:val="00EB4B67"/>
    <w:rsid w:val="00EB4C37"/>
    <w:rsid w:val="00EB55F6"/>
    <w:rsid w:val="00EB5B1E"/>
    <w:rsid w:val="00EB5FF8"/>
    <w:rsid w:val="00EB613B"/>
    <w:rsid w:val="00EB6768"/>
    <w:rsid w:val="00EB74D0"/>
    <w:rsid w:val="00EB7826"/>
    <w:rsid w:val="00EC06EB"/>
    <w:rsid w:val="00EC0EAD"/>
    <w:rsid w:val="00EC1E85"/>
    <w:rsid w:val="00EC28D8"/>
    <w:rsid w:val="00EC2CE8"/>
    <w:rsid w:val="00EC2E04"/>
    <w:rsid w:val="00EC31A3"/>
    <w:rsid w:val="00EC342C"/>
    <w:rsid w:val="00EC3980"/>
    <w:rsid w:val="00EC3E50"/>
    <w:rsid w:val="00EC46AA"/>
    <w:rsid w:val="00EC4716"/>
    <w:rsid w:val="00EC4A46"/>
    <w:rsid w:val="00EC4A74"/>
    <w:rsid w:val="00EC4AD5"/>
    <w:rsid w:val="00EC4DF7"/>
    <w:rsid w:val="00EC4E15"/>
    <w:rsid w:val="00EC4E7A"/>
    <w:rsid w:val="00EC515D"/>
    <w:rsid w:val="00EC53E5"/>
    <w:rsid w:val="00EC651F"/>
    <w:rsid w:val="00EC674E"/>
    <w:rsid w:val="00EC6FA0"/>
    <w:rsid w:val="00EC7330"/>
    <w:rsid w:val="00EC755A"/>
    <w:rsid w:val="00ED021E"/>
    <w:rsid w:val="00ED0306"/>
    <w:rsid w:val="00ED0F11"/>
    <w:rsid w:val="00ED1182"/>
    <w:rsid w:val="00ED1629"/>
    <w:rsid w:val="00ED2084"/>
    <w:rsid w:val="00ED2676"/>
    <w:rsid w:val="00ED2A37"/>
    <w:rsid w:val="00ED3171"/>
    <w:rsid w:val="00ED4ECF"/>
    <w:rsid w:val="00ED61C9"/>
    <w:rsid w:val="00ED65FE"/>
    <w:rsid w:val="00ED6607"/>
    <w:rsid w:val="00ED67B7"/>
    <w:rsid w:val="00ED6C7B"/>
    <w:rsid w:val="00ED6FA9"/>
    <w:rsid w:val="00ED702B"/>
    <w:rsid w:val="00ED72CC"/>
    <w:rsid w:val="00ED732D"/>
    <w:rsid w:val="00ED74FD"/>
    <w:rsid w:val="00ED776D"/>
    <w:rsid w:val="00ED7B5B"/>
    <w:rsid w:val="00EE003D"/>
    <w:rsid w:val="00EE0BE1"/>
    <w:rsid w:val="00EE0E6B"/>
    <w:rsid w:val="00EE13C2"/>
    <w:rsid w:val="00EE16E1"/>
    <w:rsid w:val="00EE2927"/>
    <w:rsid w:val="00EE3138"/>
    <w:rsid w:val="00EE3BBD"/>
    <w:rsid w:val="00EE3BD4"/>
    <w:rsid w:val="00EE3CA1"/>
    <w:rsid w:val="00EE4A3D"/>
    <w:rsid w:val="00EE502D"/>
    <w:rsid w:val="00EE550F"/>
    <w:rsid w:val="00EE57B1"/>
    <w:rsid w:val="00EE67F4"/>
    <w:rsid w:val="00EF0909"/>
    <w:rsid w:val="00EF0FA6"/>
    <w:rsid w:val="00EF173A"/>
    <w:rsid w:val="00EF17D5"/>
    <w:rsid w:val="00EF1B74"/>
    <w:rsid w:val="00EF1FFC"/>
    <w:rsid w:val="00EF2833"/>
    <w:rsid w:val="00EF2E6F"/>
    <w:rsid w:val="00EF3FB0"/>
    <w:rsid w:val="00EF45EB"/>
    <w:rsid w:val="00EF4E0B"/>
    <w:rsid w:val="00EF5844"/>
    <w:rsid w:val="00EF5ABB"/>
    <w:rsid w:val="00EF5F2D"/>
    <w:rsid w:val="00EF6242"/>
    <w:rsid w:val="00EF70B4"/>
    <w:rsid w:val="00EF7AA4"/>
    <w:rsid w:val="00F00684"/>
    <w:rsid w:val="00F01A9E"/>
    <w:rsid w:val="00F0306D"/>
    <w:rsid w:val="00F04274"/>
    <w:rsid w:val="00F0430B"/>
    <w:rsid w:val="00F04928"/>
    <w:rsid w:val="00F050EE"/>
    <w:rsid w:val="00F053E8"/>
    <w:rsid w:val="00F0574A"/>
    <w:rsid w:val="00F05FA7"/>
    <w:rsid w:val="00F0726B"/>
    <w:rsid w:val="00F07762"/>
    <w:rsid w:val="00F07F0B"/>
    <w:rsid w:val="00F10288"/>
    <w:rsid w:val="00F1071E"/>
    <w:rsid w:val="00F10753"/>
    <w:rsid w:val="00F1076E"/>
    <w:rsid w:val="00F116FF"/>
    <w:rsid w:val="00F120F6"/>
    <w:rsid w:val="00F126D5"/>
    <w:rsid w:val="00F12ACA"/>
    <w:rsid w:val="00F13CE0"/>
    <w:rsid w:val="00F14844"/>
    <w:rsid w:val="00F15247"/>
    <w:rsid w:val="00F152FA"/>
    <w:rsid w:val="00F15A1E"/>
    <w:rsid w:val="00F16C8E"/>
    <w:rsid w:val="00F16EE1"/>
    <w:rsid w:val="00F17241"/>
    <w:rsid w:val="00F17E98"/>
    <w:rsid w:val="00F17FEE"/>
    <w:rsid w:val="00F204B4"/>
    <w:rsid w:val="00F206D9"/>
    <w:rsid w:val="00F21668"/>
    <w:rsid w:val="00F22175"/>
    <w:rsid w:val="00F229EA"/>
    <w:rsid w:val="00F22E1C"/>
    <w:rsid w:val="00F234AD"/>
    <w:rsid w:val="00F236BE"/>
    <w:rsid w:val="00F23D9A"/>
    <w:rsid w:val="00F23F68"/>
    <w:rsid w:val="00F252E6"/>
    <w:rsid w:val="00F25372"/>
    <w:rsid w:val="00F25DE1"/>
    <w:rsid w:val="00F277B1"/>
    <w:rsid w:val="00F27D26"/>
    <w:rsid w:val="00F30233"/>
    <w:rsid w:val="00F30277"/>
    <w:rsid w:val="00F31C71"/>
    <w:rsid w:val="00F31E9A"/>
    <w:rsid w:val="00F321ED"/>
    <w:rsid w:val="00F32B28"/>
    <w:rsid w:val="00F340BD"/>
    <w:rsid w:val="00F345F3"/>
    <w:rsid w:val="00F35185"/>
    <w:rsid w:val="00F356A7"/>
    <w:rsid w:val="00F35AA5"/>
    <w:rsid w:val="00F360FD"/>
    <w:rsid w:val="00F3628E"/>
    <w:rsid w:val="00F368C5"/>
    <w:rsid w:val="00F36E9D"/>
    <w:rsid w:val="00F4020C"/>
    <w:rsid w:val="00F404DB"/>
    <w:rsid w:val="00F40B07"/>
    <w:rsid w:val="00F40BDA"/>
    <w:rsid w:val="00F40DCD"/>
    <w:rsid w:val="00F41276"/>
    <w:rsid w:val="00F41F21"/>
    <w:rsid w:val="00F4291F"/>
    <w:rsid w:val="00F42AE2"/>
    <w:rsid w:val="00F435F9"/>
    <w:rsid w:val="00F43AD5"/>
    <w:rsid w:val="00F4501F"/>
    <w:rsid w:val="00F452DF"/>
    <w:rsid w:val="00F45C88"/>
    <w:rsid w:val="00F464CA"/>
    <w:rsid w:val="00F472CD"/>
    <w:rsid w:val="00F4798D"/>
    <w:rsid w:val="00F47B94"/>
    <w:rsid w:val="00F50B54"/>
    <w:rsid w:val="00F50FF6"/>
    <w:rsid w:val="00F513FC"/>
    <w:rsid w:val="00F51A44"/>
    <w:rsid w:val="00F5293C"/>
    <w:rsid w:val="00F52DB0"/>
    <w:rsid w:val="00F5310C"/>
    <w:rsid w:val="00F537E2"/>
    <w:rsid w:val="00F53C42"/>
    <w:rsid w:val="00F53E18"/>
    <w:rsid w:val="00F54363"/>
    <w:rsid w:val="00F54584"/>
    <w:rsid w:val="00F545CD"/>
    <w:rsid w:val="00F5462C"/>
    <w:rsid w:val="00F546AB"/>
    <w:rsid w:val="00F55A78"/>
    <w:rsid w:val="00F55A9E"/>
    <w:rsid w:val="00F55CC8"/>
    <w:rsid w:val="00F55D35"/>
    <w:rsid w:val="00F56166"/>
    <w:rsid w:val="00F561E0"/>
    <w:rsid w:val="00F567F1"/>
    <w:rsid w:val="00F56A37"/>
    <w:rsid w:val="00F56A77"/>
    <w:rsid w:val="00F56BB5"/>
    <w:rsid w:val="00F56CF2"/>
    <w:rsid w:val="00F57362"/>
    <w:rsid w:val="00F5769D"/>
    <w:rsid w:val="00F607C0"/>
    <w:rsid w:val="00F60FC3"/>
    <w:rsid w:val="00F6137C"/>
    <w:rsid w:val="00F61C54"/>
    <w:rsid w:val="00F62034"/>
    <w:rsid w:val="00F627CC"/>
    <w:rsid w:val="00F628D2"/>
    <w:rsid w:val="00F62EC8"/>
    <w:rsid w:val="00F63AE8"/>
    <w:rsid w:val="00F64DC0"/>
    <w:rsid w:val="00F650AF"/>
    <w:rsid w:val="00F663C0"/>
    <w:rsid w:val="00F666FB"/>
    <w:rsid w:val="00F672BE"/>
    <w:rsid w:val="00F6775E"/>
    <w:rsid w:val="00F678E0"/>
    <w:rsid w:val="00F67987"/>
    <w:rsid w:val="00F67AD9"/>
    <w:rsid w:val="00F67BDB"/>
    <w:rsid w:val="00F70D00"/>
    <w:rsid w:val="00F710DD"/>
    <w:rsid w:val="00F72226"/>
    <w:rsid w:val="00F7226F"/>
    <w:rsid w:val="00F722AB"/>
    <w:rsid w:val="00F726A0"/>
    <w:rsid w:val="00F72A4C"/>
    <w:rsid w:val="00F74C47"/>
    <w:rsid w:val="00F76152"/>
    <w:rsid w:val="00F764C8"/>
    <w:rsid w:val="00F76852"/>
    <w:rsid w:val="00F76EF5"/>
    <w:rsid w:val="00F773DC"/>
    <w:rsid w:val="00F7799C"/>
    <w:rsid w:val="00F77F67"/>
    <w:rsid w:val="00F80058"/>
    <w:rsid w:val="00F8053B"/>
    <w:rsid w:val="00F80A6C"/>
    <w:rsid w:val="00F80A6E"/>
    <w:rsid w:val="00F80ACF"/>
    <w:rsid w:val="00F819A3"/>
    <w:rsid w:val="00F825FA"/>
    <w:rsid w:val="00F827A2"/>
    <w:rsid w:val="00F82C1F"/>
    <w:rsid w:val="00F83445"/>
    <w:rsid w:val="00F8381B"/>
    <w:rsid w:val="00F83CBE"/>
    <w:rsid w:val="00F84344"/>
    <w:rsid w:val="00F85A78"/>
    <w:rsid w:val="00F85B9B"/>
    <w:rsid w:val="00F85F35"/>
    <w:rsid w:val="00F86103"/>
    <w:rsid w:val="00F9026B"/>
    <w:rsid w:val="00F90658"/>
    <w:rsid w:val="00F90ECC"/>
    <w:rsid w:val="00F9113D"/>
    <w:rsid w:val="00F914A2"/>
    <w:rsid w:val="00F923CB"/>
    <w:rsid w:val="00F92699"/>
    <w:rsid w:val="00F92977"/>
    <w:rsid w:val="00F92A95"/>
    <w:rsid w:val="00F9346E"/>
    <w:rsid w:val="00F93BA6"/>
    <w:rsid w:val="00F94325"/>
    <w:rsid w:val="00F94375"/>
    <w:rsid w:val="00F944B3"/>
    <w:rsid w:val="00F9482F"/>
    <w:rsid w:val="00F94B96"/>
    <w:rsid w:val="00F9513D"/>
    <w:rsid w:val="00F9548B"/>
    <w:rsid w:val="00F95499"/>
    <w:rsid w:val="00F95697"/>
    <w:rsid w:val="00F95F7E"/>
    <w:rsid w:val="00F95FA0"/>
    <w:rsid w:val="00F961E7"/>
    <w:rsid w:val="00F9693B"/>
    <w:rsid w:val="00F96C35"/>
    <w:rsid w:val="00F97184"/>
    <w:rsid w:val="00F9787E"/>
    <w:rsid w:val="00F97911"/>
    <w:rsid w:val="00F97CAC"/>
    <w:rsid w:val="00FA0466"/>
    <w:rsid w:val="00FA0948"/>
    <w:rsid w:val="00FA1372"/>
    <w:rsid w:val="00FA137C"/>
    <w:rsid w:val="00FA1B9B"/>
    <w:rsid w:val="00FA261E"/>
    <w:rsid w:val="00FA3759"/>
    <w:rsid w:val="00FA3FC9"/>
    <w:rsid w:val="00FA4714"/>
    <w:rsid w:val="00FA47E3"/>
    <w:rsid w:val="00FA5032"/>
    <w:rsid w:val="00FA5841"/>
    <w:rsid w:val="00FA5A45"/>
    <w:rsid w:val="00FA5B87"/>
    <w:rsid w:val="00FA6300"/>
    <w:rsid w:val="00FA6E94"/>
    <w:rsid w:val="00FA7C99"/>
    <w:rsid w:val="00FB007E"/>
    <w:rsid w:val="00FB06F9"/>
    <w:rsid w:val="00FB09EA"/>
    <w:rsid w:val="00FB0BB7"/>
    <w:rsid w:val="00FB1355"/>
    <w:rsid w:val="00FB14D5"/>
    <w:rsid w:val="00FB1706"/>
    <w:rsid w:val="00FB2280"/>
    <w:rsid w:val="00FB241B"/>
    <w:rsid w:val="00FB2814"/>
    <w:rsid w:val="00FB2EAD"/>
    <w:rsid w:val="00FB359D"/>
    <w:rsid w:val="00FB39C5"/>
    <w:rsid w:val="00FB3AA7"/>
    <w:rsid w:val="00FB3D12"/>
    <w:rsid w:val="00FB525B"/>
    <w:rsid w:val="00FB70B6"/>
    <w:rsid w:val="00FB7ACD"/>
    <w:rsid w:val="00FB7DDE"/>
    <w:rsid w:val="00FC02A3"/>
    <w:rsid w:val="00FC0468"/>
    <w:rsid w:val="00FC1084"/>
    <w:rsid w:val="00FC16B5"/>
    <w:rsid w:val="00FC1AB0"/>
    <w:rsid w:val="00FC2073"/>
    <w:rsid w:val="00FC247A"/>
    <w:rsid w:val="00FC26CC"/>
    <w:rsid w:val="00FC2DC5"/>
    <w:rsid w:val="00FC2F44"/>
    <w:rsid w:val="00FC3828"/>
    <w:rsid w:val="00FC4805"/>
    <w:rsid w:val="00FC4B7C"/>
    <w:rsid w:val="00FC5AEB"/>
    <w:rsid w:val="00FC6098"/>
    <w:rsid w:val="00FC751D"/>
    <w:rsid w:val="00FC7C72"/>
    <w:rsid w:val="00FD018D"/>
    <w:rsid w:val="00FD0BD3"/>
    <w:rsid w:val="00FD1239"/>
    <w:rsid w:val="00FD155B"/>
    <w:rsid w:val="00FD277E"/>
    <w:rsid w:val="00FD2E7F"/>
    <w:rsid w:val="00FD30DA"/>
    <w:rsid w:val="00FD318E"/>
    <w:rsid w:val="00FD412B"/>
    <w:rsid w:val="00FD4589"/>
    <w:rsid w:val="00FD462F"/>
    <w:rsid w:val="00FD55EF"/>
    <w:rsid w:val="00FD5908"/>
    <w:rsid w:val="00FD667C"/>
    <w:rsid w:val="00FD7145"/>
    <w:rsid w:val="00FD7730"/>
    <w:rsid w:val="00FE0942"/>
    <w:rsid w:val="00FE0FA6"/>
    <w:rsid w:val="00FE1A17"/>
    <w:rsid w:val="00FE2550"/>
    <w:rsid w:val="00FE302D"/>
    <w:rsid w:val="00FE352A"/>
    <w:rsid w:val="00FE4353"/>
    <w:rsid w:val="00FE4996"/>
    <w:rsid w:val="00FE508D"/>
    <w:rsid w:val="00FE581F"/>
    <w:rsid w:val="00FE6A65"/>
    <w:rsid w:val="00FF0B38"/>
    <w:rsid w:val="00FF1912"/>
    <w:rsid w:val="00FF1E90"/>
    <w:rsid w:val="00FF284F"/>
    <w:rsid w:val="00FF2903"/>
    <w:rsid w:val="00FF29EF"/>
    <w:rsid w:val="00FF36F4"/>
    <w:rsid w:val="00FF3967"/>
    <w:rsid w:val="00FF3C9A"/>
    <w:rsid w:val="00FF3E8F"/>
    <w:rsid w:val="00FF4141"/>
    <w:rsid w:val="00FF44C5"/>
    <w:rsid w:val="00FF4950"/>
    <w:rsid w:val="00FF5153"/>
    <w:rsid w:val="00FF5748"/>
    <w:rsid w:val="00FF6319"/>
    <w:rsid w:val="00FF6B7D"/>
    <w:rsid w:val="00FF6BE2"/>
    <w:rsid w:val="00FF6F37"/>
    <w:rsid w:val="00FF71DC"/>
    <w:rsid w:val="00FF7455"/>
    <w:rsid w:val="00FF7962"/>
    <w:rsid w:val="00FF7C4A"/>
    <w:rsid w:val="00FF7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507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07F3"/>
  </w:style>
  <w:style w:type="paragraph" w:styleId="Zpat">
    <w:name w:val="footer"/>
    <w:basedOn w:val="Normln"/>
    <w:link w:val="ZpatChar"/>
    <w:uiPriority w:val="99"/>
    <w:unhideWhenUsed/>
    <w:rsid w:val="00B507F3"/>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507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07F3"/>
  </w:style>
  <w:style w:type="paragraph" w:styleId="Zpat">
    <w:name w:val="footer"/>
    <w:basedOn w:val="Normln"/>
    <w:link w:val="ZpatChar"/>
    <w:uiPriority w:val="99"/>
    <w:unhideWhenUsed/>
    <w:rsid w:val="00B507F3"/>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6018</Words>
  <Characters>35509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kejrovai</dc:creator>
  <cp:lastModifiedBy>Markéta Pospíšilová</cp:lastModifiedBy>
  <cp:revision>2</cp:revision>
  <dcterms:created xsi:type="dcterms:W3CDTF">2022-03-30T15:03:00Z</dcterms:created>
  <dcterms:modified xsi:type="dcterms:W3CDTF">2022-03-30T15:03:00Z</dcterms:modified>
</cp:coreProperties>
</file>